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eastAsia" w:ascii="方正仿宋_GBK" w:hAnsi="方正仿宋_GBK" w:eastAsia="方正仿宋_GBK" w:cs="方正仿宋_GBK"/>
          <w:color w:val="auto"/>
          <w:kern w:val="0"/>
          <w:sz w:val="24"/>
          <w:highlight w:val="none"/>
          <w:lang w:val="en-US" w:eastAsia="zh-CN"/>
        </w:rPr>
      </w:pPr>
      <w:r>
        <w:rPr>
          <w:rFonts w:hint="eastAsia" w:ascii="方正仿宋_GBK" w:hAnsi="方正仿宋_GBK" w:eastAsia="方正仿宋_GBK" w:cs="方正仿宋_GBK"/>
          <w:color w:val="auto"/>
          <w:sz w:val="24"/>
          <w:highlight w:val="none"/>
        </w:rPr>
        <w:t>编号：</w:t>
      </w:r>
      <w:r>
        <w:rPr>
          <w:rFonts w:hint="eastAsia" w:ascii="方正仿宋_GBK" w:hAnsi="方正仿宋_GBK" w:eastAsia="方正仿宋_GBK" w:cs="方正仿宋_GBK"/>
          <w:color w:val="auto"/>
          <w:sz w:val="24"/>
          <w:highlight w:val="none"/>
          <w:lang w:val="en-US" w:eastAsia="zh-CN"/>
        </w:rPr>
        <w:t>9号线</w:t>
      </w:r>
      <w:r>
        <w:rPr>
          <w:rFonts w:hint="eastAsia" w:ascii="方正仿宋_GBK" w:hAnsi="方正仿宋_GBK" w:eastAsia="方正仿宋_GBK" w:cs="方正仿宋_GBK"/>
          <w:color w:val="auto"/>
          <w:sz w:val="24"/>
          <w:highlight w:val="none"/>
        </w:rPr>
        <w:t>二</w:t>
      </w:r>
      <w:r>
        <w:rPr>
          <w:rFonts w:hint="eastAsia" w:ascii="方正仿宋_GBK" w:hAnsi="方正仿宋_GBK" w:eastAsia="方正仿宋_GBK" w:cs="方正仿宋_GBK"/>
          <w:color w:val="auto"/>
          <w:sz w:val="24"/>
          <w:highlight w:val="none"/>
          <w:lang w:val="en-US" w:eastAsia="zh-CN"/>
        </w:rPr>
        <w:t>期</w:t>
      </w:r>
      <w:r>
        <w:rPr>
          <w:rFonts w:hint="eastAsia" w:ascii="方正仿宋_GBK" w:hAnsi="方正仿宋_GBK" w:eastAsia="方正仿宋_GBK" w:cs="方正仿宋_GBK"/>
          <w:color w:val="auto"/>
          <w:sz w:val="24"/>
          <w:highlight w:val="none"/>
        </w:rPr>
        <w:t>-风水电-比选-20</w:t>
      </w:r>
      <w:r>
        <w:rPr>
          <w:rFonts w:hint="eastAsia" w:ascii="方正仿宋_GBK" w:hAnsi="方正仿宋_GBK" w:eastAsia="方正仿宋_GBK" w:cs="方正仿宋_GBK"/>
          <w:color w:val="auto"/>
          <w:sz w:val="24"/>
          <w:highlight w:val="none"/>
          <w:lang w:val="en-US" w:eastAsia="zh-CN"/>
        </w:rPr>
        <w:t>22</w:t>
      </w:r>
      <w:r>
        <w:rPr>
          <w:rFonts w:hint="eastAsia" w:ascii="方正仿宋_GBK" w:hAnsi="方正仿宋_GBK" w:eastAsia="方正仿宋_GBK" w:cs="方正仿宋_GBK"/>
          <w:color w:val="auto"/>
          <w:sz w:val="24"/>
          <w:highlight w:val="none"/>
        </w:rPr>
        <w:t>-0</w:t>
      </w:r>
      <w:r>
        <w:rPr>
          <w:rFonts w:hint="eastAsia" w:ascii="方正仿宋_GBK" w:hAnsi="方正仿宋_GBK" w:eastAsia="方正仿宋_GBK" w:cs="方正仿宋_GBK"/>
          <w:color w:val="auto"/>
          <w:sz w:val="24"/>
          <w:highlight w:val="none"/>
          <w:lang w:val="en-US" w:eastAsia="zh-CN"/>
        </w:rPr>
        <w:t>4</w:t>
      </w:r>
      <w:r>
        <w:rPr>
          <w:rFonts w:hint="eastAsia" w:ascii="方正仿宋_GBK" w:hAnsi="方正仿宋_GBK" w:eastAsia="方正仿宋_GBK" w:cs="方正仿宋_GBK"/>
          <w:color w:val="auto"/>
          <w:sz w:val="24"/>
          <w:highlight w:val="none"/>
        </w:rPr>
        <w:t>-</w:t>
      </w:r>
      <w:r>
        <w:rPr>
          <w:rFonts w:hint="eastAsia" w:ascii="方正仿宋_GBK" w:hAnsi="方正仿宋_GBK" w:eastAsia="方正仿宋_GBK" w:cs="方正仿宋_GBK"/>
          <w:color w:val="auto"/>
          <w:sz w:val="24"/>
          <w:highlight w:val="none"/>
          <w:lang w:val="en-US" w:eastAsia="zh-CN"/>
        </w:rPr>
        <w:t>镀锌钢板、电支架、不锈钢无缝钢管集采</w:t>
      </w: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spacing w:line="360" w:lineRule="auto"/>
        <w:jc w:val="center"/>
        <w:rPr>
          <w:rFonts w:hint="eastAsia" w:ascii="方正仿宋_GBK" w:hAnsi="方正仿宋_GBK" w:eastAsia="方正仿宋_GBK" w:cs="方正仿宋_GBK"/>
          <w:b/>
          <w:color w:val="auto"/>
          <w:sz w:val="36"/>
          <w:szCs w:val="36"/>
          <w:highlight w:val="none"/>
          <w:lang w:val="en-US" w:eastAsia="zh-CN"/>
        </w:rPr>
      </w:pPr>
      <w:r>
        <w:rPr>
          <w:rFonts w:hint="eastAsia" w:ascii="方正仿宋_GBK" w:hAnsi="方正仿宋_GBK" w:eastAsia="方正仿宋_GBK" w:cs="方正仿宋_GBK"/>
          <w:b/>
          <w:color w:val="auto"/>
          <w:sz w:val="36"/>
          <w:szCs w:val="36"/>
          <w:highlight w:val="none"/>
        </w:rPr>
        <w:t>项目名称：重庆轨道交通</w:t>
      </w:r>
      <w:r>
        <w:rPr>
          <w:rFonts w:hint="eastAsia" w:ascii="方正仿宋_GBK" w:hAnsi="方正仿宋_GBK" w:eastAsia="方正仿宋_GBK" w:cs="方正仿宋_GBK"/>
          <w:b/>
          <w:color w:val="auto"/>
          <w:sz w:val="36"/>
          <w:szCs w:val="36"/>
          <w:highlight w:val="none"/>
          <w:lang w:val="en-US" w:eastAsia="zh-CN"/>
        </w:rPr>
        <w:t>9</w:t>
      </w:r>
      <w:r>
        <w:rPr>
          <w:rFonts w:hint="eastAsia" w:ascii="方正仿宋_GBK" w:hAnsi="方正仿宋_GBK" w:eastAsia="方正仿宋_GBK" w:cs="方正仿宋_GBK"/>
          <w:b/>
          <w:color w:val="auto"/>
          <w:sz w:val="36"/>
          <w:szCs w:val="36"/>
          <w:highlight w:val="none"/>
        </w:rPr>
        <w:t>号线二期工程（兴科大道～花石沟）风水电系统</w:t>
      </w:r>
      <w:r>
        <w:rPr>
          <w:rFonts w:hint="eastAsia" w:ascii="方正仿宋_GBK" w:hAnsi="方正仿宋_GBK" w:eastAsia="方正仿宋_GBK" w:cs="方正仿宋_GBK"/>
          <w:b/>
          <w:color w:val="auto"/>
          <w:sz w:val="36"/>
          <w:szCs w:val="36"/>
          <w:highlight w:val="none"/>
          <w:lang w:val="en-US" w:eastAsia="zh-CN"/>
        </w:rPr>
        <w:t>镀锌钢板、电支架、</w:t>
      </w:r>
    </w:p>
    <w:p>
      <w:pPr>
        <w:spacing w:line="360" w:lineRule="auto"/>
        <w:jc w:val="center"/>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b/>
          <w:color w:val="auto"/>
          <w:sz w:val="36"/>
          <w:szCs w:val="36"/>
          <w:highlight w:val="none"/>
          <w:lang w:val="en-US" w:eastAsia="zh-CN"/>
        </w:rPr>
        <w:t>不锈钢无缝钢管集采</w:t>
      </w:r>
    </w:p>
    <w:p>
      <w:pPr>
        <w:autoSpaceDE w:val="0"/>
        <w:autoSpaceDN w:val="0"/>
        <w:adjustRightInd w:val="0"/>
        <w:snapToGrid w:val="0"/>
        <w:spacing w:line="360" w:lineRule="auto"/>
        <w:jc w:val="center"/>
        <w:rPr>
          <w:rFonts w:hint="eastAsia" w:ascii="方正仿宋_GBK" w:hAnsi="方正仿宋_GBK" w:eastAsia="方正仿宋_GBK" w:cs="方正仿宋_GBK"/>
          <w:b/>
          <w:bCs/>
          <w:color w:val="auto"/>
          <w:spacing w:val="24"/>
          <w:w w:val="80"/>
          <w:sz w:val="72"/>
          <w:szCs w:val="72"/>
          <w:highlight w:val="none"/>
        </w:rPr>
      </w:pPr>
    </w:p>
    <w:p>
      <w:pPr>
        <w:autoSpaceDE w:val="0"/>
        <w:autoSpaceDN w:val="0"/>
        <w:adjustRightInd w:val="0"/>
        <w:snapToGrid w:val="0"/>
        <w:spacing w:line="360" w:lineRule="auto"/>
        <w:jc w:val="center"/>
        <w:rPr>
          <w:rFonts w:hint="eastAsia" w:ascii="方正仿宋_GBK" w:hAnsi="方正仿宋_GBK" w:eastAsia="方正仿宋_GBK" w:cs="方正仿宋_GBK"/>
          <w:b/>
          <w:bCs/>
          <w:color w:val="auto"/>
          <w:spacing w:val="24"/>
          <w:w w:val="80"/>
          <w:sz w:val="72"/>
          <w:szCs w:val="72"/>
          <w:highlight w:val="none"/>
        </w:rPr>
      </w:pPr>
    </w:p>
    <w:p>
      <w:pPr>
        <w:autoSpaceDE w:val="0"/>
        <w:autoSpaceDN w:val="0"/>
        <w:adjustRightInd w:val="0"/>
        <w:snapToGrid w:val="0"/>
        <w:spacing w:line="360" w:lineRule="auto"/>
        <w:jc w:val="center"/>
        <w:rPr>
          <w:rFonts w:hint="eastAsia" w:ascii="方正仿宋_GBK" w:hAnsi="方正仿宋_GBK" w:eastAsia="方正仿宋_GBK" w:cs="方正仿宋_GBK"/>
          <w:b/>
          <w:bCs/>
          <w:color w:val="auto"/>
          <w:spacing w:val="24"/>
          <w:w w:val="80"/>
          <w:sz w:val="72"/>
          <w:szCs w:val="72"/>
          <w:highlight w:val="none"/>
        </w:rPr>
      </w:pPr>
      <w:r>
        <w:rPr>
          <w:rFonts w:hint="eastAsia" w:ascii="方正仿宋_GBK" w:hAnsi="方正仿宋_GBK" w:eastAsia="方正仿宋_GBK" w:cs="方正仿宋_GBK"/>
          <w:b/>
          <w:bCs/>
          <w:color w:val="auto"/>
          <w:spacing w:val="24"/>
          <w:w w:val="80"/>
          <w:sz w:val="72"/>
          <w:szCs w:val="72"/>
          <w:highlight w:val="none"/>
        </w:rPr>
        <w:t>比 选</w:t>
      </w:r>
      <w:r>
        <w:rPr>
          <w:rFonts w:hint="eastAsia" w:ascii="方正仿宋_GBK" w:hAnsi="方正仿宋_GBK" w:eastAsia="方正仿宋_GBK" w:cs="方正仿宋_GBK"/>
          <w:b/>
          <w:bCs/>
          <w:color w:val="auto"/>
          <w:spacing w:val="24"/>
          <w:w w:val="80"/>
          <w:sz w:val="72"/>
          <w:szCs w:val="72"/>
          <w:highlight w:val="none"/>
          <w:lang w:val="en-US" w:eastAsia="zh-CN"/>
        </w:rPr>
        <w:t xml:space="preserve"> </w:t>
      </w:r>
      <w:r>
        <w:rPr>
          <w:rFonts w:hint="eastAsia" w:ascii="方正仿宋_GBK" w:hAnsi="方正仿宋_GBK" w:eastAsia="方正仿宋_GBK" w:cs="方正仿宋_GBK"/>
          <w:b/>
          <w:bCs/>
          <w:color w:val="auto"/>
          <w:spacing w:val="24"/>
          <w:w w:val="80"/>
          <w:sz w:val="72"/>
          <w:szCs w:val="72"/>
          <w:highlight w:val="none"/>
        </w:rPr>
        <w:t>文 件</w:t>
      </w:r>
    </w:p>
    <w:p>
      <w:pPr>
        <w:autoSpaceDE w:val="0"/>
        <w:autoSpaceDN w:val="0"/>
        <w:adjustRightInd w:val="0"/>
        <w:snapToGrid w:val="0"/>
        <w:spacing w:line="360" w:lineRule="auto"/>
        <w:jc w:val="center"/>
        <w:rPr>
          <w:rFonts w:hint="eastAsia" w:ascii="方正仿宋_GBK" w:hAnsi="方正仿宋_GBK" w:eastAsia="方正仿宋_GBK" w:cs="方正仿宋_GBK"/>
          <w:b/>
          <w:bCs/>
          <w:color w:val="auto"/>
          <w:spacing w:val="24"/>
          <w:w w:val="80"/>
          <w:sz w:val="44"/>
          <w:szCs w:val="44"/>
          <w:highlight w:val="none"/>
        </w:rPr>
      </w:pPr>
    </w:p>
    <w:p>
      <w:pPr>
        <w:spacing w:line="360" w:lineRule="auto"/>
        <w:jc w:val="center"/>
        <w:rPr>
          <w:rFonts w:hint="eastAsia" w:ascii="方正仿宋_GBK" w:hAnsi="方正仿宋_GBK" w:eastAsia="方正仿宋_GBK" w:cs="方正仿宋_GBK"/>
          <w:b/>
          <w:bCs/>
          <w:color w:val="000000"/>
          <w:sz w:val="44"/>
          <w:szCs w:val="44"/>
          <w:highlight w:val="none"/>
        </w:rPr>
      </w:pPr>
    </w:p>
    <w:p>
      <w:pPr>
        <w:spacing w:line="360" w:lineRule="auto"/>
        <w:jc w:val="center"/>
        <w:rPr>
          <w:rFonts w:hint="eastAsia" w:ascii="方正仿宋_GBK" w:hAnsi="方正仿宋_GBK" w:eastAsia="方正仿宋_GBK" w:cs="方正仿宋_GBK"/>
          <w:b/>
          <w:bCs/>
          <w:color w:val="000000"/>
          <w:sz w:val="44"/>
          <w:szCs w:val="44"/>
          <w:highlight w:val="none"/>
        </w:rPr>
      </w:pPr>
    </w:p>
    <w:p>
      <w:pPr>
        <w:spacing w:line="360" w:lineRule="auto"/>
        <w:jc w:val="center"/>
        <w:rPr>
          <w:rFonts w:hint="eastAsia" w:ascii="方正仿宋_GBK" w:hAnsi="方正仿宋_GBK" w:eastAsia="方正仿宋_GBK" w:cs="方正仿宋_GBK"/>
          <w:b/>
          <w:bCs/>
          <w:color w:val="000000"/>
          <w:w w:val="150"/>
          <w:sz w:val="36"/>
          <w:szCs w:val="36"/>
          <w:highlight w:val="none"/>
        </w:rPr>
      </w:pPr>
      <w:r>
        <w:rPr>
          <w:rFonts w:hint="eastAsia" w:ascii="方正仿宋_GBK" w:hAnsi="方正仿宋_GBK" w:eastAsia="方正仿宋_GBK" w:cs="方正仿宋_GBK"/>
          <w:b/>
          <w:bCs/>
          <w:color w:val="auto"/>
          <w:sz w:val="36"/>
          <w:szCs w:val="36"/>
          <w:highlight w:val="none"/>
          <w:lang w:val="en-US" w:eastAsia="zh-CN"/>
        </w:rPr>
        <w:t>比选</w:t>
      </w:r>
      <w:r>
        <w:rPr>
          <w:rFonts w:hint="eastAsia" w:ascii="方正仿宋_GBK" w:hAnsi="方正仿宋_GBK" w:eastAsia="方正仿宋_GBK" w:cs="方正仿宋_GBK"/>
          <w:b/>
          <w:bCs/>
          <w:color w:val="auto"/>
          <w:sz w:val="36"/>
          <w:szCs w:val="36"/>
          <w:highlight w:val="none"/>
        </w:rPr>
        <w:t>人：重庆机电控股集团机电工程技术有限公司</w:t>
      </w:r>
    </w:p>
    <w:p>
      <w:pPr>
        <w:spacing w:line="360" w:lineRule="auto"/>
        <w:jc w:val="center"/>
        <w:rPr>
          <w:rFonts w:hint="eastAsia" w:ascii="方正仿宋_GBK" w:hAnsi="方正仿宋_GBK" w:eastAsia="方正仿宋_GBK" w:cs="方正仿宋_GBK"/>
          <w:color w:val="000000"/>
          <w:kern w:val="0"/>
          <w:sz w:val="36"/>
          <w:szCs w:val="36"/>
          <w:highlight w:val="none"/>
        </w:rPr>
      </w:pPr>
    </w:p>
    <w:p>
      <w:pPr>
        <w:spacing w:line="360" w:lineRule="auto"/>
        <w:jc w:val="center"/>
        <w:rPr>
          <w:rFonts w:hint="eastAsia" w:ascii="方正仿宋_GBK" w:hAnsi="方正仿宋_GBK" w:eastAsia="方正仿宋_GBK" w:cs="方正仿宋_GBK"/>
          <w:b/>
          <w:bCs/>
          <w:color w:val="000000"/>
          <w:kern w:val="0"/>
          <w:sz w:val="36"/>
          <w:szCs w:val="36"/>
          <w:highlight w:val="none"/>
        </w:rPr>
      </w:pPr>
      <w:r>
        <w:rPr>
          <w:rFonts w:hint="eastAsia" w:ascii="方正仿宋_GBK" w:hAnsi="方正仿宋_GBK" w:eastAsia="方正仿宋_GBK" w:cs="方正仿宋_GBK"/>
          <w:b/>
          <w:bCs/>
          <w:color w:val="000000"/>
          <w:kern w:val="0"/>
          <w:sz w:val="36"/>
          <w:szCs w:val="36"/>
          <w:highlight w:val="none"/>
        </w:rPr>
        <w:t>二○</w:t>
      </w:r>
      <w:r>
        <w:rPr>
          <w:rFonts w:hint="eastAsia" w:ascii="方正仿宋_GBK" w:hAnsi="方正仿宋_GBK" w:eastAsia="方正仿宋_GBK" w:cs="方正仿宋_GBK"/>
          <w:b/>
          <w:bCs/>
          <w:color w:val="000000"/>
          <w:kern w:val="0"/>
          <w:sz w:val="36"/>
          <w:szCs w:val="36"/>
          <w:highlight w:val="none"/>
          <w:lang w:eastAsia="zh-CN"/>
        </w:rPr>
        <w:t>二</w:t>
      </w:r>
      <w:r>
        <w:rPr>
          <w:rFonts w:hint="eastAsia" w:ascii="方正仿宋_GBK" w:hAnsi="方正仿宋_GBK" w:eastAsia="方正仿宋_GBK" w:cs="方正仿宋_GBK"/>
          <w:b/>
          <w:bCs/>
          <w:color w:val="000000"/>
          <w:kern w:val="0"/>
          <w:sz w:val="36"/>
          <w:szCs w:val="36"/>
          <w:highlight w:val="none"/>
          <w:lang w:val="en-US" w:eastAsia="zh-CN"/>
        </w:rPr>
        <w:t>二</w:t>
      </w:r>
      <w:r>
        <w:rPr>
          <w:rFonts w:hint="eastAsia" w:ascii="方正仿宋_GBK" w:hAnsi="方正仿宋_GBK" w:eastAsia="方正仿宋_GBK" w:cs="方正仿宋_GBK"/>
          <w:b/>
          <w:bCs/>
          <w:color w:val="000000"/>
          <w:kern w:val="0"/>
          <w:sz w:val="36"/>
          <w:szCs w:val="36"/>
          <w:highlight w:val="none"/>
        </w:rPr>
        <w:t>年</w:t>
      </w:r>
      <w:r>
        <w:rPr>
          <w:rFonts w:hint="eastAsia" w:ascii="方正仿宋_GBK" w:hAnsi="方正仿宋_GBK" w:eastAsia="方正仿宋_GBK" w:cs="方正仿宋_GBK"/>
          <w:b/>
          <w:bCs/>
          <w:color w:val="000000"/>
          <w:kern w:val="0"/>
          <w:sz w:val="36"/>
          <w:szCs w:val="36"/>
          <w:highlight w:val="none"/>
          <w:lang w:val="en-US" w:eastAsia="zh-CN"/>
        </w:rPr>
        <w:t>二</w:t>
      </w:r>
      <w:r>
        <w:rPr>
          <w:rFonts w:hint="eastAsia" w:ascii="方正仿宋_GBK" w:hAnsi="方正仿宋_GBK" w:eastAsia="方正仿宋_GBK" w:cs="方正仿宋_GBK"/>
          <w:b/>
          <w:bCs/>
          <w:color w:val="000000"/>
          <w:kern w:val="0"/>
          <w:sz w:val="36"/>
          <w:szCs w:val="36"/>
          <w:highlight w:val="none"/>
        </w:rPr>
        <w:t>月</w:t>
      </w:r>
    </w:p>
    <w:p>
      <w:pPr>
        <w:autoSpaceDE w:val="0"/>
        <w:autoSpaceDN w:val="0"/>
        <w:adjustRightInd w:val="0"/>
        <w:snapToGrid w:val="0"/>
        <w:spacing w:line="360" w:lineRule="auto"/>
        <w:jc w:val="center"/>
        <w:rPr>
          <w:rFonts w:hint="eastAsia" w:ascii="方正仿宋_GBK" w:hAnsi="方正仿宋_GBK" w:eastAsia="方正仿宋_GBK" w:cs="方正仿宋_GBK"/>
          <w:b/>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8"/>
          <w:szCs w:val="28"/>
          <w:highlight w:val="none"/>
        </w:rPr>
      </w:pPr>
    </w:p>
    <w:p>
      <w:pPr>
        <w:spacing w:line="360" w:lineRule="auto"/>
        <w:jc w:val="center"/>
        <w:rPr>
          <w:rFonts w:hint="eastAsia" w:ascii="方正仿宋_GBK" w:hAnsi="方正仿宋_GBK" w:eastAsia="方正仿宋_GBK" w:cs="方正仿宋_GBK"/>
          <w:b/>
          <w:color w:val="auto"/>
          <w:kern w:val="0"/>
          <w:position w:val="-2"/>
          <w:sz w:val="28"/>
          <w:szCs w:val="28"/>
          <w:highlight w:val="none"/>
        </w:rPr>
        <w:sectPr>
          <w:headerReference r:id="rId4" w:type="first"/>
          <w:headerReference r:id="rId3" w:type="default"/>
          <w:footerReference r:id="rId5" w:type="default"/>
          <w:pgSz w:w="11906" w:h="16838"/>
          <w:pgMar w:top="1021" w:right="1466" w:bottom="623" w:left="1620" w:header="851" w:footer="992" w:gutter="0"/>
          <w:pgNumType w:fmt="decimal"/>
          <w:cols w:space="425" w:num="1"/>
          <w:titlePg/>
          <w:docGrid w:type="lines" w:linePitch="312" w:charSpace="0"/>
        </w:sectPr>
      </w:pPr>
    </w:p>
    <w:p>
      <w:pPr>
        <w:spacing w:line="360" w:lineRule="auto"/>
        <w:jc w:val="center"/>
        <w:rPr>
          <w:rFonts w:hint="eastAsia" w:ascii="方正仿宋_GBK" w:hAnsi="方正仿宋_GBK" w:eastAsia="方正仿宋_GBK" w:cs="方正仿宋_GBK"/>
          <w:b/>
          <w:color w:val="auto"/>
          <w:kern w:val="0"/>
          <w:position w:val="-2"/>
          <w:sz w:val="28"/>
          <w:szCs w:val="28"/>
          <w:highlight w:val="none"/>
        </w:rPr>
      </w:pPr>
    </w:p>
    <w:p>
      <w:pPr>
        <w:spacing w:line="360" w:lineRule="auto"/>
        <w:jc w:val="center"/>
        <w:rPr>
          <w:rFonts w:hint="eastAsia" w:ascii="方正仿宋_GBK" w:hAnsi="方正仿宋_GBK" w:eastAsia="方正仿宋_GBK" w:cs="方正仿宋_GBK"/>
          <w:b/>
          <w:color w:val="auto"/>
          <w:spacing w:val="1"/>
          <w:kern w:val="0"/>
          <w:position w:val="-2"/>
          <w:sz w:val="40"/>
          <w:szCs w:val="40"/>
          <w:highlight w:val="none"/>
        </w:rPr>
      </w:pPr>
      <w:bookmarkStart w:id="114" w:name="_GoBack"/>
      <w:bookmarkEnd w:id="114"/>
      <w:r>
        <w:rPr>
          <w:rFonts w:hint="eastAsia" w:ascii="方正仿宋_GBK" w:hAnsi="方正仿宋_GBK" w:eastAsia="方正仿宋_GBK" w:cs="方正仿宋_GBK"/>
          <w:b/>
          <w:color w:val="auto"/>
          <w:kern w:val="0"/>
          <w:position w:val="-2"/>
          <w:sz w:val="40"/>
          <w:szCs w:val="40"/>
          <w:highlight w:val="none"/>
        </w:rPr>
        <w:t xml:space="preserve">目   </w:t>
      </w:r>
      <w:r>
        <w:rPr>
          <w:rFonts w:hint="eastAsia" w:ascii="方正仿宋_GBK" w:hAnsi="方正仿宋_GBK" w:eastAsia="方正仿宋_GBK" w:cs="方正仿宋_GBK"/>
          <w:b/>
          <w:color w:val="auto"/>
          <w:spacing w:val="1"/>
          <w:kern w:val="0"/>
          <w:position w:val="-2"/>
          <w:sz w:val="40"/>
          <w:szCs w:val="40"/>
          <w:highlight w:val="none"/>
        </w:rPr>
        <w:t>录</w:t>
      </w:r>
    </w:p>
    <w:p>
      <w:pPr>
        <w:spacing w:line="360" w:lineRule="auto"/>
        <w:jc w:val="center"/>
        <w:rPr>
          <w:rFonts w:hint="eastAsia" w:ascii="方正仿宋_GBK" w:hAnsi="方正仿宋_GBK" w:eastAsia="方正仿宋_GBK" w:cs="方正仿宋_GBK"/>
          <w:b/>
          <w:color w:val="auto"/>
          <w:spacing w:val="1"/>
          <w:kern w:val="0"/>
          <w:position w:val="-2"/>
          <w:sz w:val="28"/>
          <w:szCs w:val="28"/>
          <w:highlight w:val="none"/>
        </w:rPr>
      </w:pP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b/>
          <w:color w:val="auto"/>
          <w:spacing w:val="1"/>
          <w:kern w:val="0"/>
          <w:position w:val="-2"/>
          <w:sz w:val="13"/>
          <w:szCs w:val="13"/>
          <w:highlight w:val="none"/>
        </w:rPr>
        <w:fldChar w:fldCharType="begin"/>
      </w:r>
      <w:r>
        <w:rPr>
          <w:rFonts w:hint="eastAsia" w:ascii="方正仿宋_GBK" w:hAnsi="方正仿宋_GBK" w:eastAsia="方正仿宋_GBK" w:cs="方正仿宋_GBK"/>
          <w:b/>
          <w:color w:val="auto"/>
          <w:spacing w:val="1"/>
          <w:kern w:val="0"/>
          <w:position w:val="-2"/>
          <w:sz w:val="13"/>
          <w:szCs w:val="13"/>
          <w:highlight w:val="none"/>
        </w:rPr>
        <w:instrText xml:space="preserve">TOC \o "1-2" \h \u </w:instrText>
      </w:r>
      <w:r>
        <w:rPr>
          <w:rFonts w:hint="eastAsia" w:ascii="方正仿宋_GBK" w:hAnsi="方正仿宋_GBK" w:eastAsia="方正仿宋_GBK" w:cs="方正仿宋_GBK"/>
          <w:b/>
          <w:color w:val="auto"/>
          <w:spacing w:val="1"/>
          <w:kern w:val="0"/>
          <w:position w:val="-2"/>
          <w:sz w:val="13"/>
          <w:szCs w:val="13"/>
          <w:highlight w:val="none"/>
        </w:rPr>
        <w:fldChar w:fldCharType="separate"/>
      </w: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_Toc14995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bCs/>
          <w:kern w:val="44"/>
          <w:sz w:val="21"/>
          <w:szCs w:val="24"/>
          <w:highlight w:val="none"/>
        </w:rPr>
        <w:t>比选</w:t>
      </w:r>
      <w:r>
        <w:rPr>
          <w:rFonts w:hint="eastAsia" w:ascii="方正仿宋_GBK" w:hAnsi="方正仿宋_GBK" w:eastAsia="方正仿宋_GBK" w:cs="方正仿宋_GBK"/>
          <w:bCs/>
          <w:kern w:val="44"/>
          <w:sz w:val="21"/>
          <w:szCs w:val="24"/>
          <w:highlight w:val="none"/>
          <w:lang w:val="en-US" w:eastAsia="zh-CN"/>
        </w:rPr>
        <w:t>公告</w:t>
      </w:r>
      <w:r>
        <w:rPr>
          <w:sz w:val="21"/>
          <w:szCs w:val="15"/>
        </w:rPr>
        <w:tab/>
      </w:r>
      <w:r>
        <w:rPr>
          <w:sz w:val="21"/>
          <w:szCs w:val="15"/>
        </w:rPr>
        <w:fldChar w:fldCharType="begin"/>
      </w:r>
      <w:r>
        <w:rPr>
          <w:sz w:val="21"/>
          <w:szCs w:val="15"/>
        </w:rPr>
        <w:instrText xml:space="preserve"> PAGEREF _Toc14995 \h </w:instrText>
      </w:r>
      <w:r>
        <w:rPr>
          <w:sz w:val="21"/>
          <w:szCs w:val="15"/>
        </w:rPr>
        <w:fldChar w:fldCharType="separate"/>
      </w:r>
      <w:r>
        <w:rPr>
          <w:sz w:val="21"/>
          <w:szCs w:val="15"/>
        </w:rPr>
        <w:t>1</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_Toc8687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2"/>
          <w:highlight w:val="none"/>
        </w:rPr>
        <w:t xml:space="preserve">第一部分 </w:t>
      </w:r>
      <w:r>
        <w:rPr>
          <w:rFonts w:hint="eastAsia" w:ascii="方正仿宋_GBK" w:hAnsi="方正仿宋_GBK" w:eastAsia="方正仿宋_GBK" w:cs="方正仿宋_GBK"/>
          <w:snapToGrid w:val="0"/>
          <w:kern w:val="0"/>
          <w:sz w:val="21"/>
          <w:szCs w:val="22"/>
          <w:highlight w:val="none"/>
          <w:lang w:eastAsia="zh-CN"/>
        </w:rPr>
        <w:t>参选人</w:t>
      </w:r>
      <w:r>
        <w:rPr>
          <w:rFonts w:hint="eastAsia" w:ascii="方正仿宋_GBK" w:hAnsi="方正仿宋_GBK" w:eastAsia="方正仿宋_GBK" w:cs="方正仿宋_GBK"/>
          <w:snapToGrid w:val="0"/>
          <w:kern w:val="0"/>
          <w:sz w:val="21"/>
          <w:szCs w:val="22"/>
          <w:highlight w:val="none"/>
        </w:rPr>
        <w:t>须知</w:t>
      </w:r>
      <w:r>
        <w:rPr>
          <w:sz w:val="21"/>
          <w:szCs w:val="15"/>
        </w:rPr>
        <w:tab/>
      </w:r>
      <w:r>
        <w:rPr>
          <w:sz w:val="21"/>
          <w:szCs w:val="15"/>
        </w:rPr>
        <w:fldChar w:fldCharType="begin"/>
      </w:r>
      <w:r>
        <w:rPr>
          <w:sz w:val="21"/>
          <w:szCs w:val="15"/>
        </w:rPr>
        <w:instrText xml:space="preserve"> PAGEREF _Toc8687 \h </w:instrText>
      </w:r>
      <w:r>
        <w:rPr>
          <w:sz w:val="21"/>
          <w:szCs w:val="15"/>
        </w:rPr>
        <w:fldChar w:fldCharType="separate"/>
      </w:r>
      <w:r>
        <w:rPr>
          <w:sz w:val="21"/>
          <w:szCs w:val="15"/>
        </w:rPr>
        <w:t>4</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_Toc4820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1.</w:t>
      </w:r>
      <w:r>
        <w:rPr>
          <w:rFonts w:hint="eastAsia" w:ascii="方正仿宋_GBK" w:hAnsi="方正仿宋_GBK" w:eastAsia="方正仿宋_GBK" w:cs="方正仿宋_GBK"/>
          <w:sz w:val="21"/>
          <w:szCs w:val="21"/>
          <w:highlight w:val="none"/>
          <w:lang w:eastAsia="zh-CN"/>
        </w:rPr>
        <w:t>参选人</w:t>
      </w:r>
      <w:r>
        <w:rPr>
          <w:rFonts w:hint="eastAsia" w:ascii="方正仿宋_GBK" w:hAnsi="方正仿宋_GBK" w:eastAsia="方正仿宋_GBK" w:cs="方正仿宋_GBK"/>
          <w:sz w:val="21"/>
          <w:szCs w:val="21"/>
          <w:highlight w:val="none"/>
        </w:rPr>
        <w:t>资格要求</w:t>
      </w:r>
      <w:r>
        <w:rPr>
          <w:sz w:val="21"/>
          <w:szCs w:val="15"/>
        </w:rPr>
        <w:tab/>
      </w:r>
      <w:r>
        <w:rPr>
          <w:sz w:val="21"/>
          <w:szCs w:val="15"/>
        </w:rPr>
        <w:fldChar w:fldCharType="begin"/>
      </w:r>
      <w:r>
        <w:rPr>
          <w:sz w:val="21"/>
          <w:szCs w:val="15"/>
        </w:rPr>
        <w:instrText xml:space="preserve"> PAGEREF _Toc4820 \h </w:instrText>
      </w:r>
      <w:r>
        <w:rPr>
          <w:sz w:val="21"/>
          <w:szCs w:val="15"/>
        </w:rPr>
        <w:fldChar w:fldCharType="separate"/>
      </w:r>
      <w:r>
        <w:rPr>
          <w:sz w:val="21"/>
          <w:szCs w:val="15"/>
        </w:rPr>
        <w:t>4</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_Toc15139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2.形式</w:t>
      </w:r>
      <w:r>
        <w:rPr>
          <w:sz w:val="21"/>
          <w:szCs w:val="15"/>
        </w:rPr>
        <w:tab/>
      </w:r>
      <w:r>
        <w:rPr>
          <w:sz w:val="21"/>
          <w:szCs w:val="15"/>
        </w:rPr>
        <w:fldChar w:fldCharType="begin"/>
      </w:r>
      <w:r>
        <w:rPr>
          <w:sz w:val="21"/>
          <w:szCs w:val="15"/>
        </w:rPr>
        <w:instrText xml:space="preserve"> PAGEREF _Toc15139 \h </w:instrText>
      </w:r>
      <w:r>
        <w:rPr>
          <w:sz w:val="21"/>
          <w:szCs w:val="15"/>
        </w:rPr>
        <w:fldChar w:fldCharType="separate"/>
      </w:r>
      <w:r>
        <w:rPr>
          <w:sz w:val="21"/>
          <w:szCs w:val="15"/>
        </w:rPr>
        <w:t>5</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_Toc16748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3.比选日程安排</w:t>
      </w:r>
      <w:r>
        <w:rPr>
          <w:sz w:val="21"/>
          <w:szCs w:val="15"/>
        </w:rPr>
        <w:tab/>
      </w:r>
      <w:r>
        <w:rPr>
          <w:sz w:val="21"/>
          <w:szCs w:val="15"/>
        </w:rPr>
        <w:fldChar w:fldCharType="begin"/>
      </w:r>
      <w:r>
        <w:rPr>
          <w:sz w:val="21"/>
          <w:szCs w:val="15"/>
        </w:rPr>
        <w:instrText xml:space="preserve"> PAGEREF _Toc16748 \h </w:instrText>
      </w:r>
      <w:r>
        <w:rPr>
          <w:sz w:val="21"/>
          <w:szCs w:val="15"/>
        </w:rPr>
        <w:fldChar w:fldCharType="separate"/>
      </w:r>
      <w:r>
        <w:rPr>
          <w:sz w:val="21"/>
          <w:szCs w:val="15"/>
        </w:rPr>
        <w:t>5</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_Toc8290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4.参选内容</w:t>
      </w:r>
      <w:r>
        <w:rPr>
          <w:rFonts w:hint="eastAsia" w:ascii="方正仿宋_GBK" w:hAnsi="方正仿宋_GBK" w:eastAsia="方正仿宋_GBK" w:cs="方正仿宋_GBK"/>
          <w:sz w:val="21"/>
          <w:szCs w:val="21"/>
          <w:highlight w:val="none"/>
          <w:lang w:val="en-US" w:eastAsia="zh-CN"/>
        </w:rPr>
        <w:t>工程清单</w:t>
      </w:r>
      <w:r>
        <w:rPr>
          <w:sz w:val="21"/>
          <w:szCs w:val="15"/>
        </w:rPr>
        <w:tab/>
      </w:r>
      <w:r>
        <w:rPr>
          <w:sz w:val="21"/>
          <w:szCs w:val="15"/>
        </w:rPr>
        <w:fldChar w:fldCharType="begin"/>
      </w:r>
      <w:r>
        <w:rPr>
          <w:sz w:val="21"/>
          <w:szCs w:val="15"/>
        </w:rPr>
        <w:instrText xml:space="preserve"> PAGEREF _Toc8290 \h </w:instrText>
      </w:r>
      <w:r>
        <w:rPr>
          <w:sz w:val="21"/>
          <w:szCs w:val="15"/>
        </w:rPr>
        <w:fldChar w:fldCharType="separate"/>
      </w:r>
      <w:r>
        <w:rPr>
          <w:sz w:val="21"/>
          <w:szCs w:val="15"/>
        </w:rPr>
        <w:t>5</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_Toc8127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rPr>
        <w:t>5.</w:t>
      </w:r>
      <w:r>
        <w:rPr>
          <w:rFonts w:hint="eastAsia" w:ascii="方正仿宋_GBK" w:hAnsi="方正仿宋_GBK" w:eastAsia="方正仿宋_GBK" w:cs="方正仿宋_GBK"/>
          <w:sz w:val="21"/>
          <w:szCs w:val="21"/>
          <w:highlight w:val="none"/>
        </w:rPr>
        <w:t>比选控制价</w:t>
      </w:r>
      <w:r>
        <w:rPr>
          <w:sz w:val="21"/>
          <w:szCs w:val="15"/>
        </w:rPr>
        <w:tab/>
      </w:r>
      <w:r>
        <w:rPr>
          <w:sz w:val="21"/>
          <w:szCs w:val="15"/>
        </w:rPr>
        <w:fldChar w:fldCharType="begin"/>
      </w:r>
      <w:r>
        <w:rPr>
          <w:sz w:val="21"/>
          <w:szCs w:val="15"/>
        </w:rPr>
        <w:instrText xml:space="preserve"> PAGEREF _Toc8127 \h </w:instrText>
      </w:r>
      <w:r>
        <w:rPr>
          <w:sz w:val="21"/>
          <w:szCs w:val="15"/>
        </w:rPr>
        <w:fldChar w:fldCharType="separate"/>
      </w:r>
      <w:r>
        <w:rPr>
          <w:sz w:val="21"/>
          <w:szCs w:val="15"/>
        </w:rPr>
        <w:t>6</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_Toc14302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6.技术要求</w:t>
      </w:r>
      <w:r>
        <w:rPr>
          <w:sz w:val="21"/>
          <w:szCs w:val="15"/>
        </w:rPr>
        <w:tab/>
      </w:r>
      <w:r>
        <w:rPr>
          <w:sz w:val="21"/>
          <w:szCs w:val="15"/>
        </w:rPr>
        <w:fldChar w:fldCharType="begin"/>
      </w:r>
      <w:r>
        <w:rPr>
          <w:sz w:val="21"/>
          <w:szCs w:val="15"/>
        </w:rPr>
        <w:instrText xml:space="preserve"> PAGEREF _Toc14302 \h </w:instrText>
      </w:r>
      <w:r>
        <w:rPr>
          <w:sz w:val="21"/>
          <w:szCs w:val="15"/>
        </w:rPr>
        <w:fldChar w:fldCharType="separate"/>
      </w:r>
      <w:r>
        <w:rPr>
          <w:sz w:val="21"/>
          <w:szCs w:val="15"/>
        </w:rPr>
        <w:t>7</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_Toc11279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7.参选有效期</w:t>
      </w:r>
      <w:r>
        <w:rPr>
          <w:sz w:val="21"/>
          <w:szCs w:val="15"/>
        </w:rPr>
        <w:tab/>
      </w:r>
      <w:r>
        <w:rPr>
          <w:sz w:val="21"/>
          <w:szCs w:val="15"/>
        </w:rPr>
        <w:fldChar w:fldCharType="begin"/>
      </w:r>
      <w:r>
        <w:rPr>
          <w:sz w:val="21"/>
          <w:szCs w:val="15"/>
        </w:rPr>
        <w:instrText xml:space="preserve"> PAGEREF _Toc11279 \h </w:instrText>
      </w:r>
      <w:r>
        <w:rPr>
          <w:sz w:val="21"/>
          <w:szCs w:val="15"/>
        </w:rPr>
        <w:fldChar w:fldCharType="separate"/>
      </w:r>
      <w:r>
        <w:rPr>
          <w:sz w:val="21"/>
          <w:szCs w:val="15"/>
        </w:rPr>
        <w:t>7</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_Toc23616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lang w:val="en-US" w:eastAsia="zh-CN"/>
        </w:rPr>
        <w:t>8</w:t>
      </w:r>
      <w:r>
        <w:rPr>
          <w:rFonts w:hint="eastAsia" w:ascii="方正仿宋_GBK" w:hAnsi="方正仿宋_GBK" w:eastAsia="方正仿宋_GBK" w:cs="方正仿宋_GBK"/>
          <w:sz w:val="21"/>
          <w:szCs w:val="21"/>
          <w:highlight w:val="none"/>
        </w:rPr>
        <w:t>.迟交的参选文件</w:t>
      </w:r>
      <w:r>
        <w:rPr>
          <w:sz w:val="21"/>
          <w:szCs w:val="15"/>
        </w:rPr>
        <w:tab/>
      </w:r>
      <w:r>
        <w:rPr>
          <w:sz w:val="21"/>
          <w:szCs w:val="15"/>
        </w:rPr>
        <w:fldChar w:fldCharType="begin"/>
      </w:r>
      <w:r>
        <w:rPr>
          <w:sz w:val="21"/>
          <w:szCs w:val="15"/>
        </w:rPr>
        <w:instrText xml:space="preserve"> PAGEREF _Toc23616 \h </w:instrText>
      </w:r>
      <w:r>
        <w:rPr>
          <w:sz w:val="21"/>
          <w:szCs w:val="15"/>
        </w:rPr>
        <w:fldChar w:fldCharType="separate"/>
      </w:r>
      <w:r>
        <w:rPr>
          <w:sz w:val="21"/>
          <w:szCs w:val="15"/>
        </w:rPr>
        <w:t>7</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_Toc7690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lang w:val="en-US" w:eastAsia="zh-CN"/>
        </w:rPr>
        <w:t>9</w:t>
      </w:r>
      <w:r>
        <w:rPr>
          <w:rFonts w:hint="eastAsia" w:ascii="方正仿宋_GBK" w:hAnsi="方正仿宋_GBK" w:eastAsia="方正仿宋_GBK" w:cs="方正仿宋_GBK"/>
          <w:sz w:val="21"/>
          <w:szCs w:val="21"/>
          <w:highlight w:val="none"/>
        </w:rPr>
        <w:t>.参选文件的符合性审查</w:t>
      </w:r>
      <w:r>
        <w:rPr>
          <w:sz w:val="21"/>
          <w:szCs w:val="15"/>
        </w:rPr>
        <w:tab/>
      </w:r>
      <w:r>
        <w:rPr>
          <w:sz w:val="21"/>
          <w:szCs w:val="15"/>
        </w:rPr>
        <w:fldChar w:fldCharType="begin"/>
      </w:r>
      <w:r>
        <w:rPr>
          <w:sz w:val="21"/>
          <w:szCs w:val="15"/>
        </w:rPr>
        <w:instrText xml:space="preserve"> PAGEREF _Toc7690 \h </w:instrText>
      </w:r>
      <w:r>
        <w:rPr>
          <w:sz w:val="21"/>
          <w:szCs w:val="15"/>
        </w:rPr>
        <w:fldChar w:fldCharType="separate"/>
      </w:r>
      <w:r>
        <w:rPr>
          <w:sz w:val="21"/>
          <w:szCs w:val="15"/>
        </w:rPr>
        <w:t>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_Toc14215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1</w:t>
      </w:r>
      <w:r>
        <w:rPr>
          <w:rFonts w:hint="eastAsia" w:ascii="方正仿宋_GBK" w:hAnsi="方正仿宋_GBK" w:eastAsia="方正仿宋_GBK" w:cs="方正仿宋_GBK"/>
          <w:sz w:val="21"/>
          <w:szCs w:val="21"/>
          <w:highlight w:val="none"/>
          <w:lang w:val="en-US" w:eastAsia="zh-CN"/>
        </w:rPr>
        <w:t>0</w:t>
      </w:r>
      <w:r>
        <w:rPr>
          <w:rFonts w:hint="eastAsia" w:ascii="方正仿宋_GBK" w:hAnsi="方正仿宋_GBK" w:eastAsia="方正仿宋_GBK" w:cs="方正仿宋_GBK"/>
          <w:sz w:val="21"/>
          <w:szCs w:val="21"/>
          <w:highlight w:val="none"/>
        </w:rPr>
        <w:t>.评审</w:t>
      </w:r>
      <w:r>
        <w:rPr>
          <w:sz w:val="21"/>
          <w:szCs w:val="15"/>
        </w:rPr>
        <w:tab/>
      </w:r>
      <w:r>
        <w:rPr>
          <w:sz w:val="21"/>
          <w:szCs w:val="15"/>
        </w:rPr>
        <w:fldChar w:fldCharType="begin"/>
      </w:r>
      <w:r>
        <w:rPr>
          <w:sz w:val="21"/>
          <w:szCs w:val="15"/>
        </w:rPr>
        <w:instrText xml:space="preserve"> PAGEREF _Toc14215 \h </w:instrText>
      </w:r>
      <w:r>
        <w:rPr>
          <w:sz w:val="21"/>
          <w:szCs w:val="15"/>
        </w:rPr>
        <w:fldChar w:fldCharType="separate"/>
      </w:r>
      <w:r>
        <w:rPr>
          <w:sz w:val="21"/>
          <w:szCs w:val="15"/>
        </w:rPr>
        <w:t>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_Toc3250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1</w:t>
      </w:r>
      <w:r>
        <w:rPr>
          <w:rFonts w:hint="eastAsia" w:ascii="方正仿宋_GBK" w:hAnsi="方正仿宋_GBK" w:eastAsia="方正仿宋_GBK" w:cs="方正仿宋_GBK"/>
          <w:sz w:val="21"/>
          <w:szCs w:val="21"/>
          <w:highlight w:val="none"/>
          <w:lang w:val="en-US" w:eastAsia="zh-CN"/>
        </w:rPr>
        <w:t>1</w:t>
      </w:r>
      <w:r>
        <w:rPr>
          <w:rFonts w:hint="eastAsia" w:ascii="方正仿宋_GBK" w:hAnsi="方正仿宋_GBK" w:eastAsia="方正仿宋_GBK" w:cs="方正仿宋_GBK"/>
          <w:sz w:val="21"/>
          <w:szCs w:val="21"/>
          <w:highlight w:val="none"/>
        </w:rPr>
        <w:t>.合同的授予</w:t>
      </w:r>
      <w:r>
        <w:rPr>
          <w:sz w:val="21"/>
          <w:szCs w:val="15"/>
        </w:rPr>
        <w:tab/>
      </w:r>
      <w:r>
        <w:rPr>
          <w:sz w:val="21"/>
          <w:szCs w:val="15"/>
        </w:rPr>
        <w:fldChar w:fldCharType="begin"/>
      </w:r>
      <w:r>
        <w:rPr>
          <w:sz w:val="21"/>
          <w:szCs w:val="15"/>
        </w:rPr>
        <w:instrText xml:space="preserve"> PAGEREF _Toc3250 \h </w:instrText>
      </w:r>
      <w:r>
        <w:rPr>
          <w:sz w:val="21"/>
          <w:szCs w:val="15"/>
        </w:rPr>
        <w:fldChar w:fldCharType="separate"/>
      </w:r>
      <w:r>
        <w:rPr>
          <w:sz w:val="21"/>
          <w:szCs w:val="15"/>
        </w:rPr>
        <w:t>9</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_Toc11707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lang w:val="en-US" w:eastAsia="zh-CN"/>
        </w:rPr>
        <w:t>12.对参选人的纪律要求</w:t>
      </w:r>
      <w:r>
        <w:rPr>
          <w:sz w:val="21"/>
          <w:szCs w:val="15"/>
        </w:rPr>
        <w:tab/>
      </w:r>
      <w:r>
        <w:rPr>
          <w:sz w:val="21"/>
          <w:szCs w:val="15"/>
        </w:rPr>
        <w:fldChar w:fldCharType="begin"/>
      </w:r>
      <w:r>
        <w:rPr>
          <w:sz w:val="21"/>
          <w:szCs w:val="15"/>
        </w:rPr>
        <w:instrText xml:space="preserve"> PAGEREF _Toc11707 \h </w:instrText>
      </w:r>
      <w:r>
        <w:rPr>
          <w:sz w:val="21"/>
          <w:szCs w:val="15"/>
        </w:rPr>
        <w:fldChar w:fldCharType="separate"/>
      </w:r>
      <w:r>
        <w:rPr>
          <w:sz w:val="21"/>
          <w:szCs w:val="15"/>
        </w:rPr>
        <w:t>9</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_Toc6327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1</w:t>
      </w:r>
      <w:r>
        <w:rPr>
          <w:rFonts w:hint="eastAsia" w:ascii="方正仿宋_GBK" w:hAnsi="方正仿宋_GBK" w:eastAsia="方正仿宋_GBK" w:cs="方正仿宋_GBK"/>
          <w:sz w:val="21"/>
          <w:szCs w:val="21"/>
          <w:highlight w:val="none"/>
          <w:lang w:val="en-US" w:eastAsia="zh-CN"/>
        </w:rPr>
        <w:t>3</w:t>
      </w:r>
      <w:r>
        <w:rPr>
          <w:rFonts w:hint="eastAsia" w:ascii="方正仿宋_GBK" w:hAnsi="方正仿宋_GBK" w:eastAsia="方正仿宋_GBK" w:cs="方正仿宋_GBK"/>
          <w:sz w:val="21"/>
          <w:szCs w:val="21"/>
          <w:highlight w:val="none"/>
        </w:rPr>
        <w:t>.其它</w:t>
      </w:r>
      <w:r>
        <w:rPr>
          <w:sz w:val="21"/>
          <w:szCs w:val="15"/>
        </w:rPr>
        <w:tab/>
      </w:r>
      <w:r>
        <w:rPr>
          <w:sz w:val="21"/>
          <w:szCs w:val="15"/>
        </w:rPr>
        <w:fldChar w:fldCharType="begin"/>
      </w:r>
      <w:r>
        <w:rPr>
          <w:sz w:val="21"/>
          <w:szCs w:val="15"/>
        </w:rPr>
        <w:instrText xml:space="preserve"> PAGEREF _Toc6327 \h </w:instrText>
      </w:r>
      <w:r>
        <w:rPr>
          <w:sz w:val="21"/>
          <w:szCs w:val="15"/>
        </w:rPr>
        <w:fldChar w:fldCharType="separate"/>
      </w:r>
      <w:r>
        <w:rPr>
          <w:sz w:val="21"/>
          <w:szCs w:val="15"/>
        </w:rPr>
        <w:t>9</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_Toc7789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2"/>
          <w:lang w:val="en-US" w:eastAsia="zh-CN"/>
        </w:rPr>
        <w:t xml:space="preserve">第二部分 </w:t>
      </w:r>
      <w:r>
        <w:rPr>
          <w:rFonts w:hint="eastAsia" w:ascii="方正仿宋_GBK" w:hAnsi="方正仿宋_GBK" w:eastAsia="方正仿宋_GBK" w:cs="方正仿宋_GBK"/>
          <w:snapToGrid w:val="0"/>
          <w:kern w:val="0"/>
          <w:sz w:val="21"/>
          <w:szCs w:val="22"/>
          <w:highlight w:val="none"/>
        </w:rPr>
        <w:t>技术</w:t>
      </w:r>
      <w:r>
        <w:rPr>
          <w:rFonts w:hint="eastAsia" w:ascii="方正仿宋_GBK" w:hAnsi="方正仿宋_GBK" w:eastAsia="方正仿宋_GBK" w:cs="方正仿宋_GBK"/>
          <w:snapToGrid w:val="0"/>
          <w:kern w:val="0"/>
          <w:sz w:val="21"/>
          <w:szCs w:val="22"/>
          <w:highlight w:val="none"/>
          <w:lang w:val="en-US" w:eastAsia="zh-CN"/>
        </w:rPr>
        <w:t>要求</w:t>
      </w:r>
      <w:r>
        <w:rPr>
          <w:sz w:val="21"/>
          <w:szCs w:val="15"/>
        </w:rPr>
        <w:tab/>
      </w:r>
      <w:r>
        <w:rPr>
          <w:sz w:val="21"/>
          <w:szCs w:val="15"/>
        </w:rPr>
        <w:fldChar w:fldCharType="begin"/>
      </w:r>
      <w:r>
        <w:rPr>
          <w:sz w:val="21"/>
          <w:szCs w:val="15"/>
        </w:rPr>
        <w:instrText xml:space="preserve"> PAGEREF _Toc7789 \h </w:instrText>
      </w:r>
      <w:r>
        <w:rPr>
          <w:sz w:val="21"/>
          <w:szCs w:val="15"/>
        </w:rPr>
        <w:fldChar w:fldCharType="separate"/>
      </w:r>
      <w:r>
        <w:rPr>
          <w:sz w:val="21"/>
          <w:szCs w:val="15"/>
        </w:rPr>
        <w:t>10</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_Toc26237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2"/>
          <w:highlight w:val="none"/>
        </w:rPr>
        <w:t>第三部分 报价组成</w:t>
      </w:r>
      <w:r>
        <w:rPr>
          <w:sz w:val="21"/>
          <w:szCs w:val="15"/>
        </w:rPr>
        <w:tab/>
      </w:r>
      <w:r>
        <w:rPr>
          <w:sz w:val="21"/>
          <w:szCs w:val="15"/>
        </w:rPr>
        <w:fldChar w:fldCharType="begin"/>
      </w:r>
      <w:r>
        <w:rPr>
          <w:sz w:val="21"/>
          <w:szCs w:val="15"/>
        </w:rPr>
        <w:instrText xml:space="preserve"> PAGEREF _Toc26237 \h </w:instrText>
      </w:r>
      <w:r>
        <w:rPr>
          <w:sz w:val="21"/>
          <w:szCs w:val="15"/>
        </w:rPr>
        <w:fldChar w:fldCharType="separate"/>
      </w:r>
      <w:r>
        <w:rPr>
          <w:sz w:val="21"/>
          <w:szCs w:val="15"/>
        </w:rPr>
        <w:t>16</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_Toc15140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2"/>
          <w:highlight w:val="none"/>
        </w:rPr>
        <w:t>第四部分 参选文件格式</w:t>
      </w:r>
      <w:r>
        <w:rPr>
          <w:rFonts w:hint="eastAsia" w:ascii="方正仿宋_GBK" w:hAnsi="方正仿宋_GBK" w:eastAsia="方正仿宋_GBK" w:cs="方正仿宋_GBK"/>
          <w:snapToGrid w:val="0"/>
          <w:kern w:val="0"/>
          <w:sz w:val="21"/>
          <w:szCs w:val="22"/>
          <w:highlight w:val="none"/>
          <w:lang w:val="en-US" w:eastAsia="zh-CN"/>
        </w:rPr>
        <w:t>和编制要求</w:t>
      </w:r>
      <w:r>
        <w:rPr>
          <w:sz w:val="21"/>
          <w:szCs w:val="15"/>
        </w:rPr>
        <w:tab/>
      </w:r>
      <w:r>
        <w:rPr>
          <w:sz w:val="21"/>
          <w:szCs w:val="15"/>
        </w:rPr>
        <w:fldChar w:fldCharType="begin"/>
      </w:r>
      <w:r>
        <w:rPr>
          <w:sz w:val="21"/>
          <w:szCs w:val="15"/>
        </w:rPr>
        <w:instrText xml:space="preserve"> PAGEREF _Toc15140 \h </w:instrText>
      </w:r>
      <w:r>
        <w:rPr>
          <w:sz w:val="21"/>
          <w:szCs w:val="15"/>
        </w:rPr>
        <w:fldChar w:fldCharType="separate"/>
      </w:r>
      <w:r>
        <w:rPr>
          <w:sz w:val="21"/>
          <w:szCs w:val="15"/>
        </w:rPr>
        <w:t>18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_Toc19804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1.参选文件的语言及计量单位</w:t>
      </w:r>
      <w:r>
        <w:rPr>
          <w:sz w:val="21"/>
          <w:szCs w:val="15"/>
        </w:rPr>
        <w:tab/>
      </w:r>
      <w:r>
        <w:rPr>
          <w:sz w:val="21"/>
          <w:szCs w:val="15"/>
        </w:rPr>
        <w:fldChar w:fldCharType="begin"/>
      </w:r>
      <w:r>
        <w:rPr>
          <w:sz w:val="21"/>
          <w:szCs w:val="15"/>
        </w:rPr>
        <w:instrText xml:space="preserve"> PAGEREF _Toc19804 \h </w:instrText>
      </w:r>
      <w:r>
        <w:rPr>
          <w:sz w:val="21"/>
          <w:szCs w:val="15"/>
        </w:rPr>
        <w:fldChar w:fldCharType="separate"/>
      </w:r>
      <w:r>
        <w:rPr>
          <w:sz w:val="21"/>
          <w:szCs w:val="15"/>
        </w:rPr>
        <w:t>18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_Toc25113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2.参选货币</w:t>
      </w:r>
      <w:r>
        <w:rPr>
          <w:sz w:val="21"/>
          <w:szCs w:val="15"/>
        </w:rPr>
        <w:tab/>
      </w:r>
      <w:r>
        <w:rPr>
          <w:sz w:val="21"/>
          <w:szCs w:val="15"/>
        </w:rPr>
        <w:fldChar w:fldCharType="begin"/>
      </w:r>
      <w:r>
        <w:rPr>
          <w:sz w:val="21"/>
          <w:szCs w:val="15"/>
        </w:rPr>
        <w:instrText xml:space="preserve"> PAGEREF _Toc25113 \h </w:instrText>
      </w:r>
      <w:r>
        <w:rPr>
          <w:sz w:val="21"/>
          <w:szCs w:val="15"/>
        </w:rPr>
        <w:fldChar w:fldCharType="separate"/>
      </w:r>
      <w:r>
        <w:rPr>
          <w:sz w:val="21"/>
          <w:szCs w:val="15"/>
        </w:rPr>
        <w:t>18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_Toc3555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3.参选文件</w:t>
      </w:r>
      <w:r>
        <w:rPr>
          <w:rFonts w:hint="eastAsia" w:ascii="方正仿宋_GBK" w:hAnsi="方正仿宋_GBK" w:eastAsia="方正仿宋_GBK" w:cs="方正仿宋_GBK"/>
          <w:sz w:val="21"/>
          <w:szCs w:val="21"/>
          <w:highlight w:val="none"/>
          <w:lang w:val="en-US" w:eastAsia="zh-CN"/>
        </w:rPr>
        <w:t>的编制</w:t>
      </w:r>
      <w:r>
        <w:rPr>
          <w:rFonts w:hint="eastAsia" w:ascii="方正仿宋_GBK" w:hAnsi="方正仿宋_GBK" w:eastAsia="方正仿宋_GBK" w:cs="方正仿宋_GBK"/>
          <w:sz w:val="21"/>
          <w:szCs w:val="21"/>
          <w:highlight w:val="none"/>
        </w:rPr>
        <w:t>要求</w:t>
      </w:r>
      <w:r>
        <w:rPr>
          <w:sz w:val="21"/>
          <w:szCs w:val="15"/>
        </w:rPr>
        <w:tab/>
      </w:r>
      <w:r>
        <w:rPr>
          <w:sz w:val="21"/>
          <w:szCs w:val="15"/>
        </w:rPr>
        <w:fldChar w:fldCharType="begin"/>
      </w:r>
      <w:r>
        <w:rPr>
          <w:sz w:val="21"/>
          <w:szCs w:val="15"/>
        </w:rPr>
        <w:instrText xml:space="preserve"> PAGEREF _Toc3555 \h </w:instrText>
      </w:r>
      <w:r>
        <w:rPr>
          <w:sz w:val="21"/>
          <w:szCs w:val="15"/>
        </w:rPr>
        <w:fldChar w:fldCharType="separate"/>
      </w:r>
      <w:r>
        <w:rPr>
          <w:sz w:val="21"/>
          <w:szCs w:val="15"/>
        </w:rPr>
        <w:t>18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1"/>
        <w:tabs>
          <w:tab w:val="right" w:leader="dot" w:pos="8820"/>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_Toc10230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lang w:val="en-US" w:eastAsia="zh-CN"/>
        </w:rPr>
        <w:t>4</w:t>
      </w:r>
      <w:r>
        <w:rPr>
          <w:rFonts w:hint="eastAsia" w:ascii="方正仿宋_GBK" w:hAnsi="方正仿宋_GBK" w:eastAsia="方正仿宋_GBK" w:cs="方正仿宋_GBK"/>
          <w:sz w:val="21"/>
          <w:szCs w:val="21"/>
          <w:highlight w:val="none"/>
        </w:rPr>
        <w:t>.参选文件的提交方式、密封及其签署</w:t>
      </w:r>
      <w:r>
        <w:rPr>
          <w:sz w:val="21"/>
          <w:szCs w:val="15"/>
        </w:rPr>
        <w:tab/>
      </w:r>
      <w:r>
        <w:rPr>
          <w:sz w:val="21"/>
          <w:szCs w:val="15"/>
        </w:rPr>
        <w:fldChar w:fldCharType="begin"/>
      </w:r>
      <w:r>
        <w:rPr>
          <w:sz w:val="21"/>
          <w:szCs w:val="15"/>
        </w:rPr>
        <w:instrText xml:space="preserve"> PAGEREF _Toc10230 \h </w:instrText>
      </w:r>
      <w:r>
        <w:rPr>
          <w:sz w:val="21"/>
          <w:szCs w:val="15"/>
        </w:rPr>
        <w:fldChar w:fldCharType="separate"/>
      </w:r>
      <w:r>
        <w:rPr>
          <w:sz w:val="21"/>
          <w:szCs w:val="15"/>
        </w:rPr>
        <w:t>19</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_Toc12060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2"/>
        </w:rPr>
        <w:t xml:space="preserve">第五部分 </w:t>
      </w:r>
      <w:r>
        <w:rPr>
          <w:rFonts w:hint="eastAsia" w:ascii="方正仿宋_GBK" w:hAnsi="方正仿宋_GBK" w:eastAsia="方正仿宋_GBK" w:cs="方正仿宋_GBK"/>
          <w:snapToGrid w:val="0"/>
          <w:kern w:val="0"/>
          <w:sz w:val="21"/>
          <w:szCs w:val="22"/>
          <w:highlight w:val="none"/>
        </w:rPr>
        <w:t>合同主要条款</w:t>
      </w:r>
      <w:r>
        <w:rPr>
          <w:sz w:val="21"/>
          <w:szCs w:val="15"/>
        </w:rPr>
        <w:tab/>
      </w:r>
      <w:r>
        <w:rPr>
          <w:sz w:val="21"/>
          <w:szCs w:val="15"/>
        </w:rPr>
        <w:fldChar w:fldCharType="begin"/>
      </w:r>
      <w:r>
        <w:rPr>
          <w:sz w:val="21"/>
          <w:szCs w:val="15"/>
        </w:rPr>
        <w:instrText xml:space="preserve"> PAGEREF _Toc12060 \h </w:instrText>
      </w:r>
      <w:r>
        <w:rPr>
          <w:sz w:val="21"/>
          <w:szCs w:val="15"/>
        </w:rPr>
        <w:fldChar w:fldCharType="separate"/>
      </w:r>
      <w:r>
        <w:rPr>
          <w:sz w:val="21"/>
          <w:szCs w:val="15"/>
        </w:rPr>
        <w:t>20</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_Toc20598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1"/>
          <w:highlight w:val="none"/>
        </w:rPr>
        <w:t>附件一：</w:t>
      </w:r>
      <w:r>
        <w:rPr>
          <w:rFonts w:hint="eastAsia" w:ascii="方正仿宋_GBK" w:hAnsi="方正仿宋_GBK" w:eastAsia="方正仿宋_GBK" w:cs="方正仿宋_GBK"/>
          <w:snapToGrid w:val="0"/>
          <w:kern w:val="0"/>
          <w:sz w:val="21"/>
          <w:szCs w:val="21"/>
          <w:highlight w:val="none"/>
          <w:lang w:val="en-US" w:eastAsia="zh-CN"/>
        </w:rPr>
        <w:t>封面</w:t>
      </w:r>
      <w:r>
        <w:rPr>
          <w:sz w:val="21"/>
          <w:szCs w:val="15"/>
        </w:rPr>
        <w:tab/>
      </w:r>
      <w:r>
        <w:rPr>
          <w:sz w:val="21"/>
          <w:szCs w:val="15"/>
        </w:rPr>
        <w:fldChar w:fldCharType="begin"/>
      </w:r>
      <w:r>
        <w:rPr>
          <w:sz w:val="21"/>
          <w:szCs w:val="15"/>
        </w:rPr>
        <w:instrText xml:space="preserve"> PAGEREF _Toc20598 \h </w:instrText>
      </w:r>
      <w:r>
        <w:rPr>
          <w:sz w:val="21"/>
          <w:szCs w:val="15"/>
        </w:rPr>
        <w:fldChar w:fldCharType="separate"/>
      </w:r>
      <w:r>
        <w:rPr>
          <w:sz w:val="21"/>
          <w:szCs w:val="15"/>
        </w:rPr>
        <w:t>27</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_Toc25393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1"/>
          <w:highlight w:val="none"/>
          <w:lang w:val="en-US" w:eastAsia="zh-CN"/>
        </w:rPr>
        <w:t>附件二：参选函</w:t>
      </w:r>
      <w:r>
        <w:rPr>
          <w:sz w:val="21"/>
          <w:szCs w:val="15"/>
        </w:rPr>
        <w:tab/>
      </w:r>
      <w:r>
        <w:rPr>
          <w:sz w:val="21"/>
          <w:szCs w:val="15"/>
        </w:rPr>
        <w:fldChar w:fldCharType="begin"/>
      </w:r>
      <w:r>
        <w:rPr>
          <w:sz w:val="21"/>
          <w:szCs w:val="15"/>
        </w:rPr>
        <w:instrText xml:space="preserve"> PAGEREF _Toc25393 \h </w:instrText>
      </w:r>
      <w:r>
        <w:rPr>
          <w:sz w:val="21"/>
          <w:szCs w:val="15"/>
        </w:rPr>
        <w:fldChar w:fldCharType="separate"/>
      </w:r>
      <w:r>
        <w:rPr>
          <w:sz w:val="21"/>
          <w:szCs w:val="15"/>
        </w:rPr>
        <w:t>28</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_Toc13590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1"/>
          <w:highlight w:val="none"/>
        </w:rPr>
        <w:t>附件</w:t>
      </w:r>
      <w:r>
        <w:rPr>
          <w:rFonts w:hint="eastAsia" w:ascii="方正仿宋_GBK" w:hAnsi="方正仿宋_GBK" w:eastAsia="方正仿宋_GBK" w:cs="方正仿宋_GBK"/>
          <w:snapToGrid w:val="0"/>
          <w:kern w:val="0"/>
          <w:sz w:val="21"/>
          <w:szCs w:val="21"/>
          <w:highlight w:val="none"/>
          <w:lang w:val="en-US" w:eastAsia="zh-CN"/>
        </w:rPr>
        <w:t>三</w:t>
      </w:r>
      <w:r>
        <w:rPr>
          <w:rFonts w:hint="eastAsia" w:ascii="方正仿宋_GBK" w:hAnsi="方正仿宋_GBK" w:eastAsia="方正仿宋_GBK" w:cs="方正仿宋_GBK"/>
          <w:snapToGrid w:val="0"/>
          <w:kern w:val="0"/>
          <w:sz w:val="21"/>
          <w:szCs w:val="21"/>
          <w:highlight w:val="none"/>
        </w:rPr>
        <w:t>：</w:t>
      </w:r>
      <w:r>
        <w:rPr>
          <w:rFonts w:hint="eastAsia" w:ascii="方正仿宋_GBK" w:hAnsi="方正仿宋_GBK" w:eastAsia="方正仿宋_GBK" w:cs="方正仿宋_GBK"/>
          <w:snapToGrid w:val="0"/>
          <w:kern w:val="0"/>
          <w:sz w:val="21"/>
          <w:szCs w:val="21"/>
          <w:highlight w:val="none"/>
          <w:lang w:eastAsia="zh-CN"/>
        </w:rPr>
        <w:t>参选人</w:t>
      </w:r>
      <w:r>
        <w:rPr>
          <w:rFonts w:hint="eastAsia" w:ascii="方正仿宋_GBK" w:hAnsi="方正仿宋_GBK" w:eastAsia="方正仿宋_GBK" w:cs="方正仿宋_GBK"/>
          <w:snapToGrid w:val="0"/>
          <w:kern w:val="0"/>
          <w:sz w:val="21"/>
          <w:szCs w:val="21"/>
          <w:highlight w:val="none"/>
        </w:rPr>
        <w:t>报价表</w:t>
      </w:r>
      <w:r>
        <w:rPr>
          <w:sz w:val="21"/>
          <w:szCs w:val="15"/>
        </w:rPr>
        <w:tab/>
      </w:r>
      <w:r>
        <w:rPr>
          <w:sz w:val="21"/>
          <w:szCs w:val="15"/>
        </w:rPr>
        <w:fldChar w:fldCharType="begin"/>
      </w:r>
      <w:r>
        <w:rPr>
          <w:sz w:val="21"/>
          <w:szCs w:val="15"/>
        </w:rPr>
        <w:instrText xml:space="preserve"> PAGEREF _Toc13590 \h </w:instrText>
      </w:r>
      <w:r>
        <w:rPr>
          <w:sz w:val="21"/>
          <w:szCs w:val="15"/>
        </w:rPr>
        <w:fldChar w:fldCharType="separate"/>
      </w:r>
      <w:r>
        <w:rPr>
          <w:sz w:val="21"/>
          <w:szCs w:val="15"/>
        </w:rPr>
        <w:t>30</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_Toc5591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z w:val="21"/>
          <w:szCs w:val="21"/>
          <w:highlight w:val="none"/>
        </w:rPr>
        <w:t>附件</w:t>
      </w:r>
      <w:r>
        <w:rPr>
          <w:rFonts w:hint="eastAsia" w:ascii="方正仿宋_GBK" w:hAnsi="方正仿宋_GBK" w:eastAsia="方正仿宋_GBK" w:cs="方正仿宋_GBK"/>
          <w:sz w:val="21"/>
          <w:szCs w:val="21"/>
          <w:highlight w:val="none"/>
          <w:lang w:val="en-US" w:eastAsia="zh-CN"/>
        </w:rPr>
        <w:t>四</w:t>
      </w:r>
      <w:r>
        <w:rPr>
          <w:rFonts w:hint="eastAsia" w:ascii="方正仿宋_GBK" w:hAnsi="方正仿宋_GBK" w:eastAsia="方正仿宋_GBK" w:cs="方正仿宋_GBK"/>
          <w:sz w:val="21"/>
          <w:szCs w:val="21"/>
          <w:highlight w:val="none"/>
        </w:rPr>
        <w:t>：技术偏离表</w:t>
      </w:r>
      <w:r>
        <w:rPr>
          <w:sz w:val="21"/>
          <w:szCs w:val="15"/>
        </w:rPr>
        <w:tab/>
      </w:r>
      <w:r>
        <w:rPr>
          <w:sz w:val="21"/>
          <w:szCs w:val="15"/>
        </w:rPr>
        <w:fldChar w:fldCharType="begin"/>
      </w:r>
      <w:r>
        <w:rPr>
          <w:sz w:val="21"/>
          <w:szCs w:val="15"/>
        </w:rPr>
        <w:instrText xml:space="preserve"> PAGEREF _Toc5591 \h </w:instrText>
      </w:r>
      <w:r>
        <w:rPr>
          <w:sz w:val="21"/>
          <w:szCs w:val="15"/>
        </w:rPr>
        <w:fldChar w:fldCharType="separate"/>
      </w:r>
      <w:r>
        <w:rPr>
          <w:sz w:val="21"/>
          <w:szCs w:val="15"/>
        </w:rPr>
        <w:t>31</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rPr>
          <w:sz w:val="21"/>
          <w:szCs w:val="15"/>
        </w:rPr>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_Toc21046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1"/>
          <w:highlight w:val="none"/>
        </w:rPr>
        <w:t>附件</w:t>
      </w:r>
      <w:r>
        <w:rPr>
          <w:rFonts w:hint="eastAsia" w:ascii="方正仿宋_GBK" w:hAnsi="方正仿宋_GBK" w:eastAsia="方正仿宋_GBK" w:cs="方正仿宋_GBK"/>
          <w:snapToGrid w:val="0"/>
          <w:kern w:val="0"/>
          <w:sz w:val="21"/>
          <w:szCs w:val="21"/>
          <w:highlight w:val="none"/>
          <w:lang w:val="en-US" w:eastAsia="zh-CN"/>
        </w:rPr>
        <w:t>五</w:t>
      </w:r>
      <w:r>
        <w:rPr>
          <w:rFonts w:hint="eastAsia" w:ascii="方正仿宋_GBK" w:hAnsi="方正仿宋_GBK" w:eastAsia="方正仿宋_GBK" w:cs="方正仿宋_GBK"/>
          <w:snapToGrid w:val="0"/>
          <w:kern w:val="0"/>
          <w:sz w:val="21"/>
          <w:szCs w:val="21"/>
          <w:highlight w:val="none"/>
        </w:rPr>
        <w:t>：参选承诺函</w:t>
      </w:r>
      <w:r>
        <w:rPr>
          <w:sz w:val="21"/>
          <w:szCs w:val="15"/>
        </w:rPr>
        <w:tab/>
      </w:r>
      <w:r>
        <w:rPr>
          <w:sz w:val="21"/>
          <w:szCs w:val="15"/>
        </w:rPr>
        <w:fldChar w:fldCharType="begin"/>
      </w:r>
      <w:r>
        <w:rPr>
          <w:sz w:val="21"/>
          <w:szCs w:val="15"/>
        </w:rPr>
        <w:instrText xml:space="preserve"> PAGEREF _Toc21046 \h </w:instrText>
      </w:r>
      <w:r>
        <w:rPr>
          <w:sz w:val="21"/>
          <w:szCs w:val="15"/>
        </w:rPr>
        <w:fldChar w:fldCharType="separate"/>
      </w:r>
      <w:r>
        <w:rPr>
          <w:sz w:val="21"/>
          <w:szCs w:val="15"/>
        </w:rPr>
        <w:t>32</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pStyle w:val="20"/>
        <w:tabs>
          <w:tab w:val="right" w:leader="dot" w:pos="8820"/>
          <w:tab w:val="clear" w:pos="630"/>
          <w:tab w:val="clear" w:pos="9277"/>
        </w:tabs>
      </w:pPr>
      <w:r>
        <w:rPr>
          <w:rFonts w:hint="eastAsia" w:ascii="方正仿宋_GBK" w:hAnsi="方正仿宋_GBK" w:eastAsia="方正仿宋_GBK" w:cs="方正仿宋_GBK"/>
          <w:color w:val="auto"/>
          <w:spacing w:val="1"/>
          <w:kern w:val="0"/>
          <w:position w:val="-2"/>
          <w:sz w:val="21"/>
          <w:szCs w:val="8"/>
          <w:highlight w:val="none"/>
        </w:rPr>
        <w:fldChar w:fldCharType="begin"/>
      </w:r>
      <w:r>
        <w:rPr>
          <w:rFonts w:hint="eastAsia" w:ascii="方正仿宋_GBK" w:hAnsi="方正仿宋_GBK" w:eastAsia="方正仿宋_GBK" w:cs="方正仿宋_GBK"/>
          <w:spacing w:val="1"/>
          <w:kern w:val="0"/>
          <w:position w:val="-2"/>
          <w:sz w:val="21"/>
          <w:szCs w:val="8"/>
          <w:highlight w:val="none"/>
        </w:rPr>
        <w:instrText xml:space="preserve"> HYPERLINK \l _Toc7015 </w:instrText>
      </w:r>
      <w:r>
        <w:rPr>
          <w:rFonts w:hint="eastAsia" w:ascii="方正仿宋_GBK" w:hAnsi="方正仿宋_GBK" w:eastAsia="方正仿宋_GBK" w:cs="方正仿宋_GBK"/>
          <w:spacing w:val="1"/>
          <w:kern w:val="0"/>
          <w:position w:val="-2"/>
          <w:sz w:val="21"/>
          <w:szCs w:val="8"/>
          <w:highlight w:val="none"/>
        </w:rPr>
        <w:fldChar w:fldCharType="separate"/>
      </w:r>
      <w:r>
        <w:rPr>
          <w:rFonts w:hint="eastAsia" w:ascii="方正仿宋_GBK" w:hAnsi="方正仿宋_GBK" w:eastAsia="方正仿宋_GBK" w:cs="方正仿宋_GBK"/>
          <w:snapToGrid w:val="0"/>
          <w:kern w:val="0"/>
          <w:sz w:val="21"/>
          <w:szCs w:val="21"/>
          <w:highlight w:val="none"/>
        </w:rPr>
        <w:t>附件</w:t>
      </w:r>
      <w:r>
        <w:rPr>
          <w:rFonts w:hint="eastAsia" w:ascii="方正仿宋_GBK" w:hAnsi="方正仿宋_GBK" w:eastAsia="方正仿宋_GBK" w:cs="方正仿宋_GBK"/>
          <w:snapToGrid w:val="0"/>
          <w:kern w:val="0"/>
          <w:sz w:val="21"/>
          <w:szCs w:val="21"/>
          <w:highlight w:val="none"/>
          <w:lang w:val="en-US" w:eastAsia="zh-CN"/>
        </w:rPr>
        <w:t>六</w:t>
      </w:r>
      <w:r>
        <w:rPr>
          <w:rFonts w:hint="eastAsia" w:ascii="方正仿宋_GBK" w:hAnsi="方正仿宋_GBK" w:eastAsia="方正仿宋_GBK" w:cs="方正仿宋_GBK"/>
          <w:snapToGrid w:val="0"/>
          <w:kern w:val="0"/>
          <w:sz w:val="21"/>
          <w:szCs w:val="21"/>
          <w:highlight w:val="none"/>
        </w:rPr>
        <w:t>：授权委托书</w:t>
      </w:r>
      <w:r>
        <w:rPr>
          <w:sz w:val="21"/>
          <w:szCs w:val="15"/>
        </w:rPr>
        <w:tab/>
      </w:r>
      <w:r>
        <w:rPr>
          <w:sz w:val="21"/>
          <w:szCs w:val="15"/>
        </w:rPr>
        <w:fldChar w:fldCharType="begin"/>
      </w:r>
      <w:r>
        <w:rPr>
          <w:sz w:val="21"/>
          <w:szCs w:val="15"/>
        </w:rPr>
        <w:instrText xml:space="preserve"> PAGEREF _Toc7015 \h </w:instrText>
      </w:r>
      <w:r>
        <w:rPr>
          <w:sz w:val="21"/>
          <w:szCs w:val="15"/>
        </w:rPr>
        <w:fldChar w:fldCharType="separate"/>
      </w:r>
      <w:r>
        <w:rPr>
          <w:sz w:val="21"/>
          <w:szCs w:val="15"/>
        </w:rPr>
        <w:t>33</w:t>
      </w:r>
      <w:r>
        <w:rPr>
          <w:sz w:val="21"/>
          <w:szCs w:val="15"/>
        </w:rPr>
        <w:fldChar w:fldCharType="end"/>
      </w:r>
      <w:r>
        <w:rPr>
          <w:rFonts w:hint="eastAsia" w:ascii="方正仿宋_GBK" w:hAnsi="方正仿宋_GBK" w:eastAsia="方正仿宋_GBK" w:cs="方正仿宋_GBK"/>
          <w:color w:val="auto"/>
          <w:spacing w:val="1"/>
          <w:kern w:val="0"/>
          <w:position w:val="-2"/>
          <w:sz w:val="21"/>
          <w:szCs w:val="8"/>
          <w:highlight w:val="none"/>
        </w:rPr>
        <w:fldChar w:fldCharType="end"/>
      </w:r>
    </w:p>
    <w:p>
      <w:pPr>
        <w:spacing w:line="360" w:lineRule="auto"/>
        <w:ind w:firstLine="4664" w:firstLineChars="2200"/>
        <w:rPr>
          <w:rFonts w:hint="eastAsia" w:ascii="方正仿宋_GBK" w:hAnsi="方正仿宋_GBK" w:eastAsia="方正仿宋_GBK" w:cs="方正仿宋_GBK"/>
          <w:b/>
          <w:color w:val="auto"/>
          <w:spacing w:val="1"/>
          <w:kern w:val="0"/>
          <w:position w:val="-2"/>
          <w:sz w:val="24"/>
          <w:highlight w:val="none"/>
        </w:rPr>
      </w:pPr>
      <w:r>
        <w:rPr>
          <w:rFonts w:hint="eastAsia" w:ascii="方正仿宋_GBK" w:hAnsi="方正仿宋_GBK" w:eastAsia="方正仿宋_GBK" w:cs="方正仿宋_GBK"/>
          <w:color w:val="auto"/>
          <w:spacing w:val="1"/>
          <w:kern w:val="0"/>
          <w:position w:val="-2"/>
          <w:szCs w:val="13"/>
          <w:highlight w:val="none"/>
        </w:rPr>
        <w:fldChar w:fldCharType="end"/>
      </w:r>
    </w:p>
    <w:p>
      <w:pPr>
        <w:spacing w:line="360" w:lineRule="auto"/>
        <w:ind w:firstLine="6160" w:firstLineChars="2200"/>
        <w:rPr>
          <w:rFonts w:hint="eastAsia" w:ascii="方正仿宋_GBK" w:hAnsi="方正仿宋_GBK" w:eastAsia="方正仿宋_GBK" w:cs="方正仿宋_GBK"/>
          <w:color w:val="auto"/>
          <w:sz w:val="28"/>
          <w:szCs w:val="28"/>
          <w:highlight w:val="none"/>
        </w:rPr>
      </w:pPr>
    </w:p>
    <w:p>
      <w:pPr>
        <w:pStyle w:val="3"/>
        <w:snapToGrid w:val="0"/>
        <w:spacing w:before="0" w:line="360" w:lineRule="auto"/>
        <w:ind w:left="3107" w:hanging="3107"/>
        <w:jc w:val="center"/>
        <w:rPr>
          <w:rFonts w:hint="eastAsia" w:ascii="方正仿宋_GBK" w:hAnsi="方正仿宋_GBK" w:eastAsia="方正仿宋_GBK" w:cs="方正仿宋_GBK"/>
          <w:snapToGrid w:val="0"/>
          <w:color w:val="auto"/>
          <w:kern w:val="0"/>
          <w:sz w:val="28"/>
          <w:szCs w:val="28"/>
          <w:highlight w:val="none"/>
        </w:rPr>
        <w:sectPr>
          <w:footerReference r:id="rId7" w:type="first"/>
          <w:footerReference r:id="rId6" w:type="default"/>
          <w:pgSz w:w="11906" w:h="16838"/>
          <w:pgMar w:top="1021" w:right="1466" w:bottom="623" w:left="1620" w:header="851" w:footer="992" w:gutter="0"/>
          <w:pgNumType w:fmt="decimal" w:start="1"/>
          <w:cols w:space="425" w:num="1"/>
          <w:titlePg/>
          <w:docGrid w:type="lines" w:linePitch="312" w:charSpace="0"/>
        </w:sectPr>
      </w:pPr>
      <w:bookmarkStart w:id="0" w:name="_Toc9374"/>
      <w:bookmarkStart w:id="1" w:name="_Toc13728"/>
    </w:p>
    <w:p>
      <w:pPr>
        <w:keepNext/>
        <w:keepLines/>
        <w:spacing w:before="340" w:after="330" w:line="360" w:lineRule="auto"/>
        <w:jc w:val="center"/>
        <w:outlineLvl w:val="0"/>
        <w:rPr>
          <w:rFonts w:hint="eastAsia" w:ascii="方正仿宋_GBK" w:hAnsi="方正仿宋_GBK" w:eastAsia="方正仿宋_GBK" w:cs="方正仿宋_GBK"/>
          <w:b/>
          <w:bCs/>
          <w:color w:val="000000"/>
          <w:kern w:val="44"/>
          <w:sz w:val="36"/>
          <w:szCs w:val="36"/>
          <w:highlight w:val="none"/>
          <w:lang w:eastAsia="zh-CN"/>
        </w:rPr>
      </w:pPr>
      <w:bookmarkStart w:id="2" w:name="_Toc21592937"/>
      <w:bookmarkStart w:id="3" w:name="_Toc29782"/>
      <w:bookmarkStart w:id="4" w:name="_Toc14995"/>
      <w:r>
        <w:rPr>
          <w:rFonts w:hint="eastAsia" w:ascii="方正仿宋_GBK" w:hAnsi="方正仿宋_GBK" w:eastAsia="方正仿宋_GBK" w:cs="方正仿宋_GBK"/>
          <w:b/>
          <w:bCs/>
          <w:color w:val="000000"/>
          <w:kern w:val="44"/>
          <w:sz w:val="36"/>
          <w:szCs w:val="36"/>
          <w:highlight w:val="none"/>
        </w:rPr>
        <w:t>比选</w:t>
      </w:r>
      <w:bookmarkEnd w:id="2"/>
      <w:bookmarkEnd w:id="3"/>
      <w:r>
        <w:rPr>
          <w:rFonts w:hint="eastAsia" w:ascii="方正仿宋_GBK" w:hAnsi="方正仿宋_GBK" w:eastAsia="方正仿宋_GBK" w:cs="方正仿宋_GBK"/>
          <w:b/>
          <w:bCs/>
          <w:color w:val="000000"/>
          <w:kern w:val="44"/>
          <w:sz w:val="36"/>
          <w:szCs w:val="36"/>
          <w:highlight w:val="none"/>
          <w:lang w:val="en-US" w:eastAsia="zh-CN"/>
        </w:rPr>
        <w:t>公告</w:t>
      </w:r>
      <w:bookmarkEnd w:id="4"/>
    </w:p>
    <w:p>
      <w:pPr>
        <w:rPr>
          <w:rFonts w:hint="eastAsia" w:ascii="方正仿宋_GBK" w:hAnsi="方正仿宋_GBK" w:eastAsia="方正仿宋_GBK" w:cs="方正仿宋_GBK"/>
          <w:color w:val="auto"/>
          <w:sz w:val="28"/>
          <w:szCs w:val="20"/>
          <w:highlight w:val="none"/>
        </w:rPr>
      </w:pPr>
    </w:p>
    <w:p>
      <w:pPr>
        <w:tabs>
          <w:tab w:val="left" w:pos="1050"/>
          <w:tab w:val="left" w:pos="1470"/>
        </w:tabs>
        <w:spacing w:line="360" w:lineRule="auto"/>
        <w:ind w:left="-2" w:leftChars="-1" w:firstLine="560" w:firstLineChars="200"/>
        <w:rPr>
          <w:rFonts w:hint="eastAsia" w:ascii="方正仿宋_GBK" w:hAnsi="方正仿宋_GBK" w:eastAsia="方正仿宋_GBK" w:cs="方正仿宋_GBK"/>
          <w:bCs/>
          <w:color w:val="000000"/>
          <w:sz w:val="28"/>
          <w:szCs w:val="28"/>
          <w:highlight w:val="none"/>
          <w:u w:val="single"/>
          <w:lang w:val="en-US" w:eastAsia="zh-CN"/>
        </w:rPr>
      </w:pPr>
      <w:r>
        <w:rPr>
          <w:rFonts w:hint="eastAsia" w:ascii="方正仿宋_GBK" w:hAnsi="方正仿宋_GBK" w:eastAsia="方正仿宋_GBK" w:cs="方正仿宋_GBK"/>
          <w:bCs/>
          <w:color w:val="000000"/>
          <w:sz w:val="28"/>
          <w:szCs w:val="28"/>
          <w:highlight w:val="none"/>
          <w:u w:val="single"/>
          <w:lang w:val="en-US" w:eastAsia="zh-CN"/>
        </w:rPr>
        <w:t>各潜在供应商：</w:t>
      </w:r>
    </w:p>
    <w:p>
      <w:pPr>
        <w:tabs>
          <w:tab w:val="left" w:pos="1050"/>
          <w:tab w:val="left" w:pos="1470"/>
        </w:tabs>
        <w:spacing w:line="360" w:lineRule="auto"/>
        <w:ind w:left="-2" w:leftChars="-1" w:firstLine="560" w:firstLineChars="200"/>
        <w:rPr>
          <w:rFonts w:hint="eastAsia" w:ascii="方正仿宋_GBK" w:hAnsi="方正仿宋_GBK" w:eastAsia="方正仿宋_GBK" w:cs="方正仿宋_GBK"/>
          <w:bCs/>
          <w:color w:val="000000"/>
          <w:sz w:val="28"/>
          <w:szCs w:val="28"/>
          <w:highlight w:val="none"/>
        </w:rPr>
      </w:pPr>
      <w:r>
        <w:rPr>
          <w:rFonts w:hint="eastAsia" w:ascii="方正仿宋_GBK" w:hAnsi="方正仿宋_GBK" w:eastAsia="方正仿宋_GBK" w:cs="方正仿宋_GBK"/>
          <w:bCs/>
          <w:color w:val="000000"/>
          <w:sz w:val="28"/>
          <w:szCs w:val="28"/>
          <w:highlight w:val="none"/>
        </w:rPr>
        <w:t>重庆机电控股集团机电工程技术有限公司现面向社会公开征集</w:t>
      </w:r>
      <w:r>
        <w:rPr>
          <w:rFonts w:hint="eastAsia" w:ascii="方正仿宋_GBK" w:hAnsi="方正仿宋_GBK" w:eastAsia="方正仿宋_GBK" w:cs="方正仿宋_GBK"/>
          <w:color w:val="auto"/>
          <w:sz w:val="28"/>
          <w:szCs w:val="28"/>
          <w:highlight w:val="none"/>
          <w:lang w:eastAsia="zh-CN"/>
        </w:rPr>
        <w:t>重庆轨道交通</w:t>
      </w: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lang w:eastAsia="zh-CN"/>
        </w:rPr>
        <w:t>号线二期工程（兴科大道～花石沟）</w:t>
      </w:r>
      <w:r>
        <w:rPr>
          <w:rFonts w:hint="eastAsia" w:ascii="方正仿宋_GBK" w:hAnsi="方正仿宋_GBK" w:eastAsia="方正仿宋_GBK" w:cs="方正仿宋_GBK"/>
          <w:color w:val="auto"/>
          <w:sz w:val="28"/>
          <w:szCs w:val="28"/>
          <w:highlight w:val="none"/>
        </w:rPr>
        <w:t>风水电系统</w:t>
      </w:r>
      <w:r>
        <w:rPr>
          <w:rFonts w:hint="eastAsia" w:ascii="方正仿宋_GBK" w:hAnsi="方正仿宋_GBK" w:eastAsia="方正仿宋_GBK" w:cs="方正仿宋_GBK"/>
          <w:bCs/>
          <w:color w:val="000000"/>
          <w:sz w:val="28"/>
          <w:szCs w:val="28"/>
          <w:highlight w:val="none"/>
          <w:lang w:val="en-US" w:eastAsia="zh-CN"/>
        </w:rPr>
        <w:t>镀锌钢板、电缆支架、不锈钢无缝钢管集采</w:t>
      </w:r>
      <w:r>
        <w:rPr>
          <w:rFonts w:hint="eastAsia" w:ascii="方正仿宋_GBK" w:hAnsi="方正仿宋_GBK" w:eastAsia="方正仿宋_GBK" w:cs="方正仿宋_GBK"/>
          <w:bCs/>
          <w:color w:val="000000"/>
          <w:sz w:val="28"/>
          <w:szCs w:val="28"/>
          <w:highlight w:val="none"/>
        </w:rPr>
        <w:t>的合格供应商，欢迎具有良好经营业绩、实力雄厚、且有诚意的供应商踊跃报名</w:t>
      </w:r>
      <w:r>
        <w:rPr>
          <w:rFonts w:hint="eastAsia" w:ascii="方正仿宋_GBK" w:hAnsi="方正仿宋_GBK" w:eastAsia="方正仿宋_GBK" w:cs="方正仿宋_GBK"/>
          <w:bCs/>
          <w:color w:val="000000"/>
          <w:sz w:val="28"/>
          <w:szCs w:val="28"/>
          <w:highlight w:val="none"/>
          <w:lang w:val="en-US" w:eastAsia="zh-CN"/>
        </w:rPr>
        <w:t>参与比选</w:t>
      </w:r>
      <w:r>
        <w:rPr>
          <w:rFonts w:hint="eastAsia" w:ascii="方正仿宋_GBK" w:hAnsi="方正仿宋_GBK" w:eastAsia="方正仿宋_GBK" w:cs="方正仿宋_GBK"/>
          <w:bCs/>
          <w:color w:val="000000"/>
          <w:sz w:val="28"/>
          <w:szCs w:val="28"/>
          <w:highlight w:val="none"/>
        </w:rPr>
        <w:t>。现将有关具体事宜告知如下：</w:t>
      </w:r>
    </w:p>
    <w:p>
      <w:pPr>
        <w:numPr>
          <w:ilvl w:val="0"/>
          <w:numId w:val="0"/>
        </w:numPr>
        <w:tabs>
          <w:tab w:val="left" w:pos="1050"/>
          <w:tab w:val="left" w:pos="1470"/>
        </w:tabs>
        <w:spacing w:line="360" w:lineRule="auto"/>
        <w:ind w:leftChars="199"/>
        <w:jc w:val="left"/>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1、项目概况及比选范围：</w:t>
      </w:r>
    </w:p>
    <w:p>
      <w:pPr>
        <w:spacing w:line="360" w:lineRule="auto"/>
        <w:ind w:firstLine="607" w:firstLineChars="217"/>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1.1</w:t>
      </w:r>
      <w:r>
        <w:rPr>
          <w:rFonts w:hint="eastAsia" w:ascii="方正仿宋_GBK" w:hAnsi="方正仿宋_GBK" w:eastAsia="方正仿宋_GBK" w:cs="方正仿宋_GBK"/>
          <w:color w:val="auto"/>
          <w:sz w:val="28"/>
          <w:szCs w:val="28"/>
          <w:highlight w:val="none"/>
          <w:lang w:val="en-US" w:eastAsia="zh-CN"/>
        </w:rPr>
        <w:t>项目</w:t>
      </w:r>
      <w:r>
        <w:rPr>
          <w:rFonts w:hint="eastAsia" w:ascii="方正仿宋_GBK" w:hAnsi="方正仿宋_GBK" w:eastAsia="方正仿宋_GBK" w:cs="方正仿宋_GBK"/>
          <w:color w:val="auto"/>
          <w:sz w:val="28"/>
          <w:szCs w:val="28"/>
          <w:highlight w:val="none"/>
        </w:rPr>
        <w:t>名称：</w:t>
      </w:r>
      <w:r>
        <w:rPr>
          <w:rFonts w:hint="eastAsia" w:ascii="方正仿宋_GBK" w:hAnsi="方正仿宋_GBK" w:eastAsia="方正仿宋_GBK" w:cs="方正仿宋_GBK"/>
          <w:color w:val="auto"/>
          <w:sz w:val="28"/>
          <w:szCs w:val="28"/>
          <w:highlight w:val="none"/>
          <w:lang w:eastAsia="zh-CN"/>
        </w:rPr>
        <w:t>重庆轨道交通</w:t>
      </w: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lang w:eastAsia="zh-CN"/>
        </w:rPr>
        <w:t>号线二期工程（兴科大道～花石沟）</w:t>
      </w:r>
      <w:r>
        <w:rPr>
          <w:rFonts w:hint="eastAsia" w:ascii="方正仿宋_GBK" w:hAnsi="方正仿宋_GBK" w:eastAsia="方正仿宋_GBK" w:cs="方正仿宋_GBK"/>
          <w:color w:val="auto"/>
          <w:sz w:val="28"/>
          <w:szCs w:val="28"/>
          <w:highlight w:val="none"/>
        </w:rPr>
        <w:t>风水电系统</w:t>
      </w:r>
      <w:r>
        <w:rPr>
          <w:rFonts w:hint="eastAsia" w:ascii="方正仿宋_GBK" w:hAnsi="方正仿宋_GBK" w:eastAsia="方正仿宋_GBK" w:cs="方正仿宋_GBK"/>
          <w:color w:val="auto"/>
          <w:sz w:val="28"/>
          <w:szCs w:val="28"/>
          <w:highlight w:val="none"/>
          <w:lang w:val="en-US" w:eastAsia="zh-CN"/>
        </w:rPr>
        <w:t>镀锌钢板、电支架、不锈钢无缝钢管集采</w:t>
      </w:r>
      <w:r>
        <w:rPr>
          <w:rFonts w:hint="eastAsia" w:ascii="方正仿宋_GBK" w:hAnsi="方正仿宋_GBK" w:eastAsia="方正仿宋_GBK" w:cs="方正仿宋_GBK"/>
          <w:color w:val="auto"/>
          <w:sz w:val="28"/>
          <w:szCs w:val="28"/>
          <w:highlight w:val="none"/>
        </w:rPr>
        <w:t>。</w:t>
      </w:r>
    </w:p>
    <w:p>
      <w:pPr>
        <w:spacing w:line="360" w:lineRule="auto"/>
        <w:ind w:firstLine="607" w:firstLineChars="217"/>
        <w:rPr>
          <w:rFonts w:hint="eastAsia" w:ascii="方正仿宋_GBK" w:hAnsi="方正仿宋_GBK" w:eastAsia="方正仿宋_GBK" w:cs="方正仿宋_GBK"/>
          <w:bCs/>
          <w:color w:val="000000"/>
          <w:sz w:val="28"/>
          <w:szCs w:val="28"/>
          <w:highlight w:val="none"/>
          <w:lang w:val="en-US" w:eastAsia="zh-CN"/>
        </w:rPr>
      </w:pPr>
      <w:r>
        <w:rPr>
          <w:rFonts w:hint="eastAsia" w:ascii="方正仿宋_GBK" w:hAnsi="方正仿宋_GBK" w:eastAsia="方正仿宋_GBK" w:cs="方正仿宋_GBK"/>
          <w:color w:val="auto"/>
          <w:sz w:val="28"/>
          <w:szCs w:val="28"/>
          <w:highlight w:val="none"/>
        </w:rPr>
        <w:t>1.2</w:t>
      </w:r>
      <w:r>
        <w:rPr>
          <w:rFonts w:hint="eastAsia" w:ascii="方正仿宋_GBK" w:hAnsi="方正仿宋_GBK" w:eastAsia="方正仿宋_GBK" w:cs="方正仿宋_GBK"/>
          <w:color w:val="auto"/>
          <w:sz w:val="28"/>
          <w:szCs w:val="28"/>
          <w:highlight w:val="none"/>
          <w:lang w:val="en-US" w:eastAsia="zh-CN"/>
        </w:rPr>
        <w:t>交货地点</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eastAsia="zh-CN"/>
        </w:rPr>
        <w:t>重庆轨道交通</w:t>
      </w: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lang w:eastAsia="zh-CN"/>
        </w:rPr>
        <w:t>号线二期工程各站点（</w:t>
      </w:r>
      <w:r>
        <w:rPr>
          <w:rFonts w:hint="eastAsia" w:ascii="方正仿宋_GBK" w:hAnsi="方正仿宋_GBK" w:eastAsia="方正仿宋_GBK" w:cs="方正仿宋_GBK"/>
          <w:color w:val="auto"/>
          <w:sz w:val="28"/>
          <w:szCs w:val="28"/>
          <w:highlight w:val="none"/>
          <w:lang w:val="en-US" w:eastAsia="zh-CN"/>
        </w:rPr>
        <w:t>车板上交货</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w:t>
      </w:r>
    </w:p>
    <w:p>
      <w:pPr>
        <w:numPr>
          <w:ilvl w:val="0"/>
          <w:numId w:val="0"/>
        </w:numPr>
        <w:tabs>
          <w:tab w:val="left" w:pos="1050"/>
          <w:tab w:val="left" w:pos="1470"/>
        </w:tabs>
        <w:spacing w:line="360" w:lineRule="auto"/>
        <w:ind w:firstLine="560" w:firstLineChars="200"/>
        <w:jc w:val="left"/>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bCs/>
          <w:color w:val="000000"/>
          <w:sz w:val="28"/>
          <w:szCs w:val="28"/>
          <w:highlight w:val="none"/>
          <w:lang w:val="en-US" w:eastAsia="zh-CN"/>
        </w:rPr>
        <w:t>1.3比选范围：包括</w:t>
      </w:r>
      <w:r>
        <w:rPr>
          <w:rFonts w:hint="eastAsia" w:ascii="方正仿宋_GBK" w:hAnsi="方正仿宋_GBK" w:eastAsia="方正仿宋_GBK" w:cs="方正仿宋_GBK"/>
          <w:color w:val="auto"/>
          <w:sz w:val="28"/>
          <w:szCs w:val="28"/>
          <w:highlight w:val="none"/>
          <w:lang w:eastAsia="zh-CN"/>
        </w:rPr>
        <w:t>重庆轨道交通</w:t>
      </w: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lang w:eastAsia="zh-CN"/>
        </w:rPr>
        <w:t>号线二期工程</w:t>
      </w:r>
      <w:r>
        <w:rPr>
          <w:rFonts w:hint="eastAsia" w:ascii="方正仿宋_GBK" w:hAnsi="方正仿宋_GBK" w:eastAsia="方正仿宋_GBK" w:cs="方正仿宋_GBK"/>
          <w:color w:val="auto"/>
          <w:sz w:val="28"/>
          <w:szCs w:val="28"/>
          <w:highlight w:val="none"/>
          <w:lang w:val="en-US" w:eastAsia="zh-CN"/>
        </w:rPr>
        <w:t>镀锌钢板、电缆支架、不锈钢无缝钢管集采的供货及服务等所有工作内容，具体详见比选人提供的比选文件。</w:t>
      </w:r>
    </w:p>
    <w:p>
      <w:pPr>
        <w:numPr>
          <w:ilvl w:val="0"/>
          <w:numId w:val="0"/>
        </w:numPr>
        <w:tabs>
          <w:tab w:val="left" w:pos="1050"/>
          <w:tab w:val="left" w:pos="1470"/>
        </w:tabs>
        <w:spacing w:line="360" w:lineRule="auto"/>
        <w:ind w:firstLine="560" w:firstLineChars="200"/>
        <w:jc w:val="left"/>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1.4比选限价：</w:t>
      </w:r>
      <w:r>
        <w:rPr>
          <w:rFonts w:hint="eastAsia" w:ascii="方正仿宋_GBK" w:hAnsi="方正仿宋_GBK" w:eastAsia="方正仿宋_GBK" w:cs="方正仿宋_GBK"/>
          <w:color w:val="auto"/>
          <w:sz w:val="28"/>
          <w:szCs w:val="28"/>
          <w:highlight w:val="none"/>
          <w:u w:val="single"/>
          <w:lang w:val="en-US" w:eastAsia="zh-CN"/>
        </w:rPr>
        <w:t xml:space="preserve"> 1709522.66 </w:t>
      </w:r>
      <w:r>
        <w:rPr>
          <w:rFonts w:hint="eastAsia" w:ascii="方正仿宋_GBK" w:hAnsi="方正仿宋_GBK" w:eastAsia="方正仿宋_GBK" w:cs="方正仿宋_GBK"/>
          <w:color w:val="auto"/>
          <w:sz w:val="28"/>
          <w:szCs w:val="28"/>
          <w:highlight w:val="none"/>
          <w:lang w:val="en-US" w:eastAsia="zh-CN"/>
        </w:rPr>
        <w:t>元。</w:t>
      </w:r>
    </w:p>
    <w:p>
      <w:pPr>
        <w:numPr>
          <w:ilvl w:val="0"/>
          <w:numId w:val="0"/>
        </w:numPr>
        <w:tabs>
          <w:tab w:val="left" w:pos="1050"/>
          <w:tab w:val="left" w:pos="1470"/>
        </w:tabs>
        <w:spacing w:line="360" w:lineRule="auto"/>
        <w:ind w:leftChars="199"/>
        <w:jc w:val="left"/>
        <w:rPr>
          <w:rFonts w:hint="eastAsia" w:ascii="方正仿宋_GBK" w:hAnsi="方正仿宋_GBK" w:eastAsia="方正仿宋_GBK" w:cs="方正仿宋_GBK"/>
          <w:bCs/>
          <w:color w:val="000000"/>
          <w:sz w:val="28"/>
          <w:szCs w:val="28"/>
          <w:highlight w:val="none"/>
          <w:lang w:val="en-US" w:eastAsia="zh-CN"/>
        </w:rPr>
      </w:pPr>
      <w:r>
        <w:rPr>
          <w:rFonts w:hint="eastAsia" w:ascii="方正仿宋_GBK" w:hAnsi="方正仿宋_GBK" w:eastAsia="方正仿宋_GBK" w:cs="方正仿宋_GBK"/>
          <w:bCs/>
          <w:color w:val="000000"/>
          <w:sz w:val="28"/>
          <w:szCs w:val="28"/>
          <w:highlight w:val="none"/>
          <w:lang w:val="en-US" w:eastAsia="zh-CN"/>
        </w:rPr>
        <w:t xml:space="preserve"> 1.5供货周期：15日历天交货（具体时间以比选人书面通知为准）</w:t>
      </w:r>
    </w:p>
    <w:p>
      <w:pPr>
        <w:numPr>
          <w:ilvl w:val="0"/>
          <w:numId w:val="0"/>
        </w:numPr>
        <w:tabs>
          <w:tab w:val="left" w:pos="1050"/>
          <w:tab w:val="left" w:pos="1470"/>
        </w:tabs>
        <w:spacing w:line="360" w:lineRule="auto"/>
        <w:ind w:leftChars="199"/>
        <w:jc w:val="left"/>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2、参选人资格要求</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2.1 需提供其拥有增值税一般纳税人资格的证明文件，提供以下①、②、③、④项之一证明文件均可：</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①《增值税一般纳税人资格登记表》或《一般纳税人资格证书》复印件；</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②加盖“增值税一般纳税人”章的《税务登记证》副本复印件；</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③已办理“三证合一”的企业需提供由其主管国税机关出具的一般纳税人税务事项通知书复印件；</w:t>
      </w:r>
    </w:p>
    <w:p>
      <w:pPr>
        <w:spacing w:line="360" w:lineRule="auto"/>
        <w:ind w:firstLine="560" w:firstLineChars="200"/>
        <w:rPr>
          <w:rFonts w:hint="eastAsia"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val="en-US" w:eastAsia="zh-CN"/>
        </w:rPr>
        <w:t>④税务机关官方网站上的查询结果截图或税务机关出具的其他证明材料。</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2.2参选人需提供近三年的资产负债表、利润表，且企业财务状况不亏损。</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2.3 参选人应提供近五年内轨道交通工程项目钢材类供货业绩，且业绩合同金额不低于30万元。需提供业绩合同复印件加盖参选单位鲜公章或其他业绩证明材料。</w:t>
      </w:r>
    </w:p>
    <w:p>
      <w:pPr>
        <w:tabs>
          <w:tab w:val="left" w:pos="1050"/>
          <w:tab w:val="left" w:pos="1470"/>
        </w:tabs>
        <w:spacing w:line="360" w:lineRule="auto"/>
        <w:ind w:left="-2" w:leftChars="-1" w:firstLine="562" w:firstLineChars="200"/>
        <w:jc w:val="left"/>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3.比选文件的获取</w:t>
      </w:r>
    </w:p>
    <w:p>
      <w:pPr>
        <w:tabs>
          <w:tab w:val="left" w:pos="1050"/>
          <w:tab w:val="left" w:pos="1470"/>
        </w:tabs>
        <w:spacing w:line="360" w:lineRule="auto"/>
        <w:ind w:left="-2" w:leftChars="-1" w:firstLine="560" w:firstLineChars="200"/>
        <w:jc w:val="left"/>
        <w:rPr>
          <w:rFonts w:hint="eastAsia" w:ascii="方正仿宋_GBK" w:hAnsi="方正仿宋_GBK" w:eastAsia="方正仿宋_GBK" w:cs="方正仿宋_GBK"/>
          <w:bCs/>
          <w:color w:val="000000"/>
          <w:sz w:val="28"/>
          <w:szCs w:val="28"/>
          <w:highlight w:val="none"/>
          <w:lang w:val="en-US" w:eastAsia="zh-CN"/>
        </w:rPr>
      </w:pPr>
      <w:r>
        <w:rPr>
          <w:rFonts w:hint="eastAsia" w:ascii="方正仿宋_GBK" w:hAnsi="方正仿宋_GBK" w:eastAsia="方正仿宋_GBK" w:cs="方正仿宋_GBK"/>
          <w:bCs/>
          <w:color w:val="000000"/>
          <w:sz w:val="28"/>
          <w:szCs w:val="28"/>
          <w:highlight w:val="none"/>
          <w:lang w:val="en-US" w:eastAsia="zh-CN"/>
        </w:rPr>
        <w:t>凡有意参加比选者，请于</w:t>
      </w:r>
      <w:r>
        <w:rPr>
          <w:rFonts w:hint="eastAsia" w:ascii="方正仿宋_GBK" w:hAnsi="方正仿宋_GBK" w:eastAsia="方正仿宋_GBK" w:cs="方正仿宋_GBK"/>
          <w:bCs/>
          <w:color w:val="000000"/>
          <w:sz w:val="28"/>
          <w:szCs w:val="28"/>
          <w:highlight w:val="none"/>
          <w:u w:val="single"/>
        </w:rPr>
        <w:t xml:space="preserve"> 20</w:t>
      </w:r>
      <w:r>
        <w:rPr>
          <w:rFonts w:hint="eastAsia" w:ascii="方正仿宋_GBK" w:hAnsi="方正仿宋_GBK" w:eastAsia="方正仿宋_GBK" w:cs="方正仿宋_GBK"/>
          <w:bCs/>
          <w:color w:val="000000"/>
          <w:sz w:val="28"/>
          <w:szCs w:val="28"/>
          <w:highlight w:val="none"/>
          <w:u w:val="single"/>
          <w:lang w:val="en-US" w:eastAsia="zh-CN"/>
        </w:rPr>
        <w:t>22</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rPr>
        <w:t>年</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u w:val="single"/>
          <w:lang w:val="en-US" w:eastAsia="zh-CN"/>
        </w:rPr>
        <w:t>2</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auto"/>
          <w:sz w:val="28"/>
          <w:szCs w:val="28"/>
          <w:highlight w:val="none"/>
        </w:rPr>
        <w:t>月</w:t>
      </w:r>
      <w:r>
        <w:rPr>
          <w:rFonts w:hint="eastAsia" w:ascii="方正仿宋_GBK" w:hAnsi="方正仿宋_GBK" w:eastAsia="方正仿宋_GBK" w:cs="方正仿宋_GBK"/>
          <w:bCs/>
          <w:color w:val="auto"/>
          <w:sz w:val="28"/>
          <w:szCs w:val="28"/>
          <w:highlight w:val="none"/>
          <w:u w:val="single"/>
          <w:lang w:val="en-US" w:eastAsia="zh-CN"/>
        </w:rPr>
        <w:t xml:space="preserve"> 23</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rPr>
        <w:t>日</w:t>
      </w:r>
      <w:r>
        <w:rPr>
          <w:rFonts w:hint="eastAsia" w:ascii="方正仿宋_GBK" w:hAnsi="方正仿宋_GBK" w:eastAsia="方正仿宋_GBK" w:cs="方正仿宋_GBK"/>
          <w:bCs/>
          <w:color w:val="000000"/>
          <w:sz w:val="28"/>
          <w:szCs w:val="28"/>
          <w:highlight w:val="none"/>
          <w:lang w:eastAsia="zh-CN"/>
        </w:rPr>
        <w:t>（</w:t>
      </w:r>
      <w:r>
        <w:rPr>
          <w:rFonts w:hint="eastAsia" w:ascii="方正仿宋_GBK" w:hAnsi="方正仿宋_GBK" w:eastAsia="方正仿宋_GBK" w:cs="方正仿宋_GBK"/>
          <w:bCs/>
          <w:color w:val="000000"/>
          <w:sz w:val="28"/>
          <w:szCs w:val="28"/>
          <w:highlight w:val="none"/>
          <w:lang w:val="en-US" w:eastAsia="zh-CN"/>
        </w:rPr>
        <w:t>北京时间</w:t>
      </w:r>
      <w:r>
        <w:rPr>
          <w:rFonts w:hint="eastAsia" w:ascii="方正仿宋_GBK" w:hAnsi="方正仿宋_GBK" w:eastAsia="方正仿宋_GBK" w:cs="方正仿宋_GBK"/>
          <w:bCs/>
          <w:color w:val="000000"/>
          <w:sz w:val="28"/>
          <w:szCs w:val="28"/>
          <w:highlight w:val="none"/>
          <w:lang w:eastAsia="zh-CN"/>
        </w:rPr>
        <w:t>）</w:t>
      </w:r>
      <w:r>
        <w:rPr>
          <w:rFonts w:hint="eastAsia" w:ascii="方正仿宋_GBK" w:hAnsi="方正仿宋_GBK" w:eastAsia="方正仿宋_GBK" w:cs="方正仿宋_GBK"/>
          <w:bCs/>
          <w:color w:val="000000"/>
          <w:sz w:val="28"/>
          <w:szCs w:val="28"/>
          <w:highlight w:val="none"/>
          <w:lang w:val="en-US" w:eastAsia="zh-CN"/>
        </w:rPr>
        <w:t>在“www.cme-cq.com”下载比选文件、图纸、清单、补充资料等全部内容。</w:t>
      </w:r>
    </w:p>
    <w:p>
      <w:pPr>
        <w:tabs>
          <w:tab w:val="left" w:pos="1050"/>
          <w:tab w:val="left" w:pos="1470"/>
        </w:tabs>
        <w:spacing w:line="360" w:lineRule="auto"/>
        <w:ind w:left="-2" w:leftChars="-1" w:firstLine="562" w:firstLineChars="200"/>
        <w:jc w:val="left"/>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4.参选文件的递交</w:t>
      </w:r>
    </w:p>
    <w:p>
      <w:pPr>
        <w:tabs>
          <w:tab w:val="left" w:pos="1050"/>
          <w:tab w:val="left" w:pos="1470"/>
        </w:tabs>
        <w:spacing w:line="360" w:lineRule="auto"/>
        <w:ind w:firstLine="560" w:firstLineChars="200"/>
        <w:rPr>
          <w:rFonts w:hint="eastAsia" w:ascii="方正仿宋_GBK" w:hAnsi="方正仿宋_GBK" w:eastAsia="方正仿宋_GBK" w:cs="方正仿宋_GBK"/>
          <w:bCs/>
          <w:color w:val="000000"/>
          <w:sz w:val="28"/>
          <w:szCs w:val="28"/>
          <w:highlight w:val="none"/>
          <w:lang w:val="en-US" w:eastAsia="zh-CN"/>
        </w:rPr>
      </w:pPr>
      <w:r>
        <w:rPr>
          <w:rFonts w:hint="eastAsia" w:ascii="方正仿宋_GBK" w:hAnsi="方正仿宋_GBK" w:eastAsia="方正仿宋_GBK" w:cs="方正仿宋_GBK"/>
          <w:bCs/>
          <w:color w:val="000000"/>
          <w:sz w:val="28"/>
          <w:szCs w:val="28"/>
          <w:highlight w:val="none"/>
          <w:lang w:val="en-US" w:eastAsia="zh-CN"/>
        </w:rPr>
        <w:t>4.1参选文件递交截止时间</w:t>
      </w:r>
      <w:r>
        <w:rPr>
          <w:rFonts w:hint="eastAsia" w:ascii="方正仿宋_GBK" w:hAnsi="方正仿宋_GBK" w:eastAsia="方正仿宋_GBK" w:cs="方正仿宋_GBK"/>
          <w:bCs/>
          <w:color w:val="000000"/>
          <w:sz w:val="28"/>
          <w:szCs w:val="28"/>
          <w:highlight w:val="none"/>
          <w:u w:val="single"/>
        </w:rPr>
        <w:t>20</w:t>
      </w:r>
      <w:r>
        <w:rPr>
          <w:rFonts w:hint="eastAsia" w:ascii="方正仿宋_GBK" w:hAnsi="方正仿宋_GBK" w:eastAsia="方正仿宋_GBK" w:cs="方正仿宋_GBK"/>
          <w:bCs/>
          <w:color w:val="000000"/>
          <w:sz w:val="28"/>
          <w:szCs w:val="28"/>
          <w:highlight w:val="none"/>
          <w:u w:val="single"/>
          <w:lang w:val="en-US" w:eastAsia="zh-CN"/>
        </w:rPr>
        <w:t>22</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rPr>
        <w:t>年</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u w:val="single"/>
          <w:lang w:val="en-US" w:eastAsia="zh-CN"/>
        </w:rPr>
        <w:t>3</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auto"/>
          <w:sz w:val="28"/>
          <w:szCs w:val="28"/>
          <w:highlight w:val="none"/>
        </w:rPr>
        <w:t>月</w:t>
      </w:r>
      <w:r>
        <w:rPr>
          <w:rFonts w:hint="eastAsia" w:ascii="方正仿宋_GBK" w:hAnsi="方正仿宋_GBK" w:eastAsia="方正仿宋_GBK" w:cs="方正仿宋_GBK"/>
          <w:bCs/>
          <w:color w:val="auto"/>
          <w:sz w:val="28"/>
          <w:szCs w:val="28"/>
          <w:highlight w:val="none"/>
          <w:u w:val="single"/>
          <w:lang w:val="en-US" w:eastAsia="zh-CN"/>
        </w:rPr>
        <w:t>2</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rPr>
        <w:t>日</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u w:val="single"/>
          <w:lang w:val="en-US" w:eastAsia="zh-CN"/>
        </w:rPr>
        <w:t>11：00</w:t>
      </w:r>
      <w:r>
        <w:rPr>
          <w:rFonts w:hint="eastAsia" w:ascii="方正仿宋_GBK" w:hAnsi="方正仿宋_GBK" w:eastAsia="方正仿宋_GBK" w:cs="方正仿宋_GBK"/>
          <w:bCs/>
          <w:color w:val="000000"/>
          <w:sz w:val="28"/>
          <w:szCs w:val="28"/>
          <w:highlight w:val="none"/>
          <w:u w:val="single"/>
        </w:rPr>
        <w:t xml:space="preserve">  </w:t>
      </w:r>
      <w:r>
        <w:rPr>
          <w:rFonts w:hint="eastAsia" w:ascii="方正仿宋_GBK" w:hAnsi="方正仿宋_GBK" w:eastAsia="方正仿宋_GBK" w:cs="方正仿宋_GBK"/>
          <w:bCs/>
          <w:color w:val="000000"/>
          <w:sz w:val="28"/>
          <w:szCs w:val="28"/>
          <w:highlight w:val="none"/>
        </w:rPr>
        <w:t>时</w:t>
      </w:r>
      <w:r>
        <w:rPr>
          <w:rFonts w:hint="eastAsia" w:ascii="方正仿宋_GBK" w:hAnsi="方正仿宋_GBK" w:eastAsia="方正仿宋_GBK" w:cs="方正仿宋_GBK"/>
          <w:bCs/>
          <w:color w:val="000000"/>
          <w:sz w:val="28"/>
          <w:szCs w:val="28"/>
          <w:highlight w:val="none"/>
          <w:lang w:eastAsia="zh-CN"/>
        </w:rPr>
        <w:t>（</w:t>
      </w:r>
      <w:r>
        <w:rPr>
          <w:rFonts w:hint="eastAsia" w:ascii="方正仿宋_GBK" w:hAnsi="方正仿宋_GBK" w:eastAsia="方正仿宋_GBK" w:cs="方正仿宋_GBK"/>
          <w:bCs/>
          <w:color w:val="000000"/>
          <w:sz w:val="28"/>
          <w:szCs w:val="28"/>
          <w:highlight w:val="none"/>
          <w:lang w:val="en-US" w:eastAsia="zh-CN"/>
        </w:rPr>
        <w:t>北京时间</w:t>
      </w:r>
      <w:r>
        <w:rPr>
          <w:rFonts w:hint="eastAsia" w:ascii="方正仿宋_GBK" w:hAnsi="方正仿宋_GBK" w:eastAsia="方正仿宋_GBK" w:cs="方正仿宋_GBK"/>
          <w:bCs/>
          <w:color w:val="000000"/>
          <w:sz w:val="28"/>
          <w:szCs w:val="28"/>
          <w:highlight w:val="none"/>
          <w:lang w:eastAsia="zh-CN"/>
        </w:rPr>
        <w:t>），</w:t>
      </w:r>
      <w:r>
        <w:rPr>
          <w:rFonts w:hint="eastAsia" w:ascii="方正仿宋_GBK" w:hAnsi="方正仿宋_GBK" w:eastAsia="方正仿宋_GBK" w:cs="方正仿宋_GBK"/>
          <w:bCs/>
          <w:color w:val="000000"/>
          <w:sz w:val="28"/>
          <w:szCs w:val="28"/>
          <w:highlight w:val="none"/>
        </w:rPr>
        <w:t>地点：重庆市北部新区黄山大道中段信达国际A座17</w:t>
      </w:r>
      <w:r>
        <w:rPr>
          <w:rFonts w:hint="eastAsia" w:ascii="方正仿宋_GBK" w:hAnsi="方正仿宋_GBK" w:eastAsia="方正仿宋_GBK" w:cs="方正仿宋_GBK"/>
          <w:bCs/>
          <w:color w:val="000000"/>
          <w:sz w:val="28"/>
          <w:szCs w:val="28"/>
          <w:highlight w:val="none"/>
          <w:lang w:val="en-US" w:eastAsia="zh-CN"/>
        </w:rPr>
        <w:t>楼，联系人万老师：18306053726。</w:t>
      </w:r>
    </w:p>
    <w:p>
      <w:pPr>
        <w:tabs>
          <w:tab w:val="left" w:pos="1050"/>
          <w:tab w:val="left" w:pos="1470"/>
        </w:tabs>
        <w:spacing w:line="360" w:lineRule="auto"/>
        <w:ind w:firstLine="560" w:firstLineChars="200"/>
        <w:rPr>
          <w:rFonts w:hint="eastAsia" w:ascii="方正仿宋_GBK" w:hAnsi="方正仿宋_GBK" w:eastAsia="方正仿宋_GBK" w:cs="方正仿宋_GBK"/>
          <w:bCs/>
          <w:color w:val="000000"/>
          <w:sz w:val="28"/>
          <w:szCs w:val="28"/>
          <w:highlight w:val="none"/>
          <w:lang w:val="en-US" w:eastAsia="zh-CN"/>
        </w:rPr>
      </w:pPr>
      <w:r>
        <w:rPr>
          <w:rFonts w:hint="eastAsia" w:ascii="方正仿宋_GBK" w:hAnsi="方正仿宋_GBK" w:eastAsia="方正仿宋_GBK" w:cs="方正仿宋_GBK"/>
          <w:bCs/>
          <w:color w:val="000000"/>
          <w:sz w:val="28"/>
          <w:szCs w:val="28"/>
          <w:highlight w:val="none"/>
          <w:lang w:val="en-US" w:eastAsia="zh-CN"/>
        </w:rPr>
        <w:t>4.2逾期送达的或者未送达指定地点的参选文件，比选人不予受理。</w:t>
      </w:r>
    </w:p>
    <w:p>
      <w:pPr>
        <w:tabs>
          <w:tab w:val="left" w:pos="1050"/>
          <w:tab w:val="left" w:pos="1470"/>
        </w:tabs>
        <w:spacing w:line="360" w:lineRule="auto"/>
        <w:ind w:left="-2" w:leftChars="-1" w:firstLine="562" w:firstLineChars="200"/>
        <w:jc w:val="left"/>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5.对参选人的纪律要求</w:t>
      </w:r>
    </w:p>
    <w:p>
      <w:pPr>
        <w:numPr>
          <w:ilvl w:val="0"/>
          <w:numId w:val="0"/>
        </w:numPr>
        <w:tabs>
          <w:tab w:val="left" w:pos="1050"/>
          <w:tab w:val="left" w:pos="1470"/>
        </w:tabs>
        <w:spacing w:line="360" w:lineRule="auto"/>
        <w:ind w:firstLine="560" w:firstLineChars="20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bCs/>
          <w:color w:val="000000"/>
          <w:sz w:val="28"/>
          <w:szCs w:val="28"/>
          <w:highlight w:val="none"/>
          <w:lang w:val="en-US" w:eastAsia="zh-CN"/>
        </w:rPr>
        <w:t>参选人不得相互串通或者与比选人串通，不得向比选人或者评审小组成员行贿谋取中选，不得以他人名义参选或者以其他方式弄虚作假骗取中选；一经核实取消参选人资格。</w:t>
      </w:r>
    </w:p>
    <w:p>
      <w:pPr>
        <w:tabs>
          <w:tab w:val="left" w:pos="1050"/>
          <w:tab w:val="left" w:pos="1470"/>
        </w:tabs>
        <w:spacing w:line="360" w:lineRule="auto"/>
        <w:ind w:firstLine="562" w:firstLineChars="200"/>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6.发布公告的媒介</w:t>
      </w:r>
    </w:p>
    <w:p>
      <w:pPr>
        <w:tabs>
          <w:tab w:val="left" w:pos="1050"/>
          <w:tab w:val="left" w:pos="1470"/>
        </w:tabs>
        <w:spacing w:line="360" w:lineRule="auto"/>
        <w:ind w:firstLine="560" w:firstLineChars="200"/>
        <w:rPr>
          <w:rFonts w:hint="eastAsia" w:ascii="方正仿宋_GBK" w:hAnsi="方正仿宋_GBK" w:eastAsia="方正仿宋_GBK" w:cs="方正仿宋_GBK"/>
          <w:bCs/>
          <w:color w:val="000000"/>
          <w:sz w:val="28"/>
          <w:szCs w:val="28"/>
          <w:highlight w:val="none"/>
          <w:u w:val="single"/>
        </w:rPr>
      </w:pPr>
      <w:r>
        <w:rPr>
          <w:rFonts w:hint="eastAsia" w:ascii="方正仿宋_GBK" w:hAnsi="方正仿宋_GBK" w:eastAsia="方正仿宋_GBK" w:cs="方正仿宋_GBK"/>
          <w:bCs/>
          <w:color w:val="000000"/>
          <w:sz w:val="28"/>
          <w:szCs w:val="28"/>
          <w:highlight w:val="none"/>
          <w:lang w:val="en-US" w:eastAsia="zh-CN"/>
        </w:rPr>
        <w:t>本次比选文件公告在</w:t>
      </w:r>
      <w:r>
        <w:rPr>
          <w:rFonts w:hint="eastAsia" w:ascii="方正仿宋_GBK" w:hAnsi="方正仿宋_GBK" w:eastAsia="方正仿宋_GBK" w:cs="方正仿宋_GBK"/>
          <w:bCs/>
          <w:color w:val="000000"/>
          <w:sz w:val="28"/>
          <w:szCs w:val="28"/>
          <w:highlight w:val="none"/>
          <w:u w:val="single"/>
          <w:lang w:val="en-US" w:eastAsia="zh-CN"/>
        </w:rPr>
        <w:t>重庆机电控股（集团）公司官方网站“www.cme-cq.com”发布。</w:t>
      </w:r>
    </w:p>
    <w:p>
      <w:pPr>
        <w:tabs>
          <w:tab w:val="left" w:pos="1050"/>
          <w:tab w:val="left" w:pos="1470"/>
        </w:tabs>
        <w:spacing w:line="360" w:lineRule="auto"/>
        <w:ind w:firstLine="562" w:firstLineChars="200"/>
        <w:rPr>
          <w:rFonts w:hint="eastAsia" w:ascii="方正仿宋_GBK" w:hAnsi="方正仿宋_GBK" w:eastAsia="方正仿宋_GBK" w:cs="方正仿宋_GBK"/>
          <w:b/>
          <w:bCs w:val="0"/>
          <w:color w:val="000000"/>
          <w:sz w:val="28"/>
          <w:szCs w:val="28"/>
          <w:highlight w:val="none"/>
          <w:lang w:val="en-US" w:eastAsia="zh-CN"/>
        </w:rPr>
      </w:pPr>
      <w:r>
        <w:rPr>
          <w:rFonts w:hint="eastAsia" w:ascii="方正仿宋_GBK" w:hAnsi="方正仿宋_GBK" w:eastAsia="方正仿宋_GBK" w:cs="方正仿宋_GBK"/>
          <w:b/>
          <w:bCs w:val="0"/>
          <w:color w:val="000000"/>
          <w:sz w:val="28"/>
          <w:szCs w:val="28"/>
          <w:highlight w:val="none"/>
          <w:lang w:val="en-US" w:eastAsia="zh-CN"/>
        </w:rPr>
        <w:t>7.联系方式</w:t>
      </w:r>
    </w:p>
    <w:p>
      <w:pPr>
        <w:numPr>
          <w:ilvl w:val="0"/>
          <w:numId w:val="0"/>
        </w:numPr>
        <w:tabs>
          <w:tab w:val="left" w:pos="1050"/>
          <w:tab w:val="left" w:pos="1470"/>
        </w:tabs>
        <w:spacing w:line="360" w:lineRule="auto"/>
        <w:ind w:firstLine="1120" w:firstLineChars="400"/>
        <w:rPr>
          <w:rFonts w:hint="eastAsia" w:ascii="方正仿宋_GBK" w:hAnsi="方正仿宋_GBK" w:eastAsia="方正仿宋_GBK" w:cs="方正仿宋_GBK"/>
          <w:bCs/>
          <w:color w:val="000000"/>
          <w:sz w:val="28"/>
          <w:szCs w:val="28"/>
          <w:highlight w:val="none"/>
          <w:lang w:val="en-US" w:eastAsia="zh-CN"/>
        </w:rPr>
      </w:pPr>
      <w:r>
        <w:rPr>
          <w:rFonts w:hint="eastAsia" w:ascii="方正仿宋_GBK" w:hAnsi="方正仿宋_GBK" w:eastAsia="方正仿宋_GBK" w:cs="方正仿宋_GBK"/>
          <w:bCs/>
          <w:color w:val="000000"/>
          <w:sz w:val="28"/>
          <w:szCs w:val="28"/>
          <w:highlight w:val="none"/>
          <w:lang w:val="en-US" w:eastAsia="zh-CN"/>
        </w:rPr>
        <w:t>王老师</w:t>
      </w:r>
      <w:r>
        <w:rPr>
          <w:rFonts w:hint="eastAsia" w:ascii="方正仿宋_GBK" w:hAnsi="方正仿宋_GBK" w:eastAsia="方正仿宋_GBK" w:cs="方正仿宋_GBK"/>
          <w:color w:val="000000"/>
          <w:sz w:val="28"/>
          <w:szCs w:val="28"/>
          <w:highlight w:val="none"/>
          <w:lang w:val="en-US" w:eastAsia="zh-CN"/>
        </w:rPr>
        <w:t xml:space="preserve"> </w:t>
      </w:r>
      <w:r>
        <w:rPr>
          <w:rFonts w:hint="eastAsia" w:ascii="方正仿宋_GBK" w:hAnsi="方正仿宋_GBK" w:eastAsia="方正仿宋_GBK" w:cs="方正仿宋_GBK"/>
          <w:bCs/>
          <w:color w:val="000000"/>
          <w:sz w:val="28"/>
          <w:szCs w:val="28"/>
          <w:highlight w:val="none"/>
          <w:lang w:val="en-US" w:eastAsia="zh-CN"/>
        </w:rPr>
        <w:t>18602383621</w:t>
      </w:r>
      <w:r>
        <w:rPr>
          <w:rFonts w:hint="eastAsia" w:ascii="方正仿宋_GBK" w:hAnsi="方正仿宋_GBK" w:eastAsia="方正仿宋_GBK" w:cs="方正仿宋_GBK"/>
          <w:color w:val="000000"/>
          <w:sz w:val="28"/>
          <w:szCs w:val="28"/>
          <w:highlight w:val="none"/>
          <w:lang w:val="en-US" w:eastAsia="zh-CN"/>
        </w:rPr>
        <w:t xml:space="preserve">              </w:t>
      </w:r>
      <w:r>
        <w:rPr>
          <w:rFonts w:hint="eastAsia" w:ascii="方正仿宋_GBK" w:hAnsi="方正仿宋_GBK" w:eastAsia="方正仿宋_GBK" w:cs="方正仿宋_GBK"/>
          <w:color w:val="000000"/>
          <w:sz w:val="28"/>
          <w:szCs w:val="28"/>
          <w:highlight w:val="none"/>
        </w:rPr>
        <w:t>周</w:t>
      </w:r>
      <w:r>
        <w:rPr>
          <w:rFonts w:hint="eastAsia" w:ascii="方正仿宋_GBK" w:hAnsi="方正仿宋_GBK" w:eastAsia="方正仿宋_GBK" w:cs="方正仿宋_GBK"/>
          <w:color w:val="000000"/>
          <w:sz w:val="28"/>
          <w:szCs w:val="28"/>
          <w:highlight w:val="none"/>
          <w:lang w:val="en-US" w:eastAsia="zh-CN"/>
        </w:rPr>
        <w:t>老师</w:t>
      </w:r>
      <w:r>
        <w:rPr>
          <w:rFonts w:hint="eastAsia" w:ascii="方正仿宋_GBK" w:hAnsi="方正仿宋_GBK" w:eastAsia="方正仿宋_GBK" w:cs="方正仿宋_GBK"/>
          <w:color w:val="000000"/>
          <w:sz w:val="28"/>
          <w:szCs w:val="28"/>
          <w:highlight w:val="none"/>
        </w:rPr>
        <w:t xml:space="preserve">  18580555345</w:t>
      </w:r>
      <w:r>
        <w:rPr>
          <w:rFonts w:hint="eastAsia" w:ascii="方正仿宋_GBK" w:hAnsi="方正仿宋_GBK" w:eastAsia="方正仿宋_GBK" w:cs="方正仿宋_GBK"/>
          <w:color w:val="000000"/>
          <w:sz w:val="28"/>
          <w:szCs w:val="28"/>
          <w:highlight w:val="none"/>
          <w:lang w:val="en-US" w:eastAsia="zh-CN"/>
        </w:rPr>
        <w:t xml:space="preserve"> </w:t>
      </w:r>
    </w:p>
    <w:p>
      <w:pPr>
        <w:tabs>
          <w:tab w:val="left" w:pos="1050"/>
          <w:tab w:val="left" w:pos="1470"/>
        </w:tabs>
        <w:spacing w:line="360" w:lineRule="auto"/>
        <w:ind w:left="-2" w:leftChars="-1" w:firstLine="840" w:firstLineChars="300"/>
        <w:rPr>
          <w:rFonts w:hint="eastAsia" w:ascii="方正仿宋_GBK" w:hAnsi="方正仿宋_GBK" w:eastAsia="方正仿宋_GBK" w:cs="方正仿宋_GBK"/>
          <w:bCs/>
          <w:color w:val="000000"/>
          <w:sz w:val="28"/>
          <w:szCs w:val="28"/>
          <w:highlight w:val="none"/>
        </w:rPr>
      </w:pPr>
      <w:r>
        <w:rPr>
          <w:rFonts w:hint="eastAsia" w:ascii="方正仿宋_GBK" w:hAnsi="方正仿宋_GBK" w:eastAsia="方正仿宋_GBK" w:cs="方正仿宋_GBK"/>
          <w:color w:val="000000"/>
          <w:sz w:val="28"/>
          <w:szCs w:val="28"/>
          <w:highlight w:val="none"/>
        </w:rPr>
        <w:t xml:space="preserve"> E-mail：</w:t>
      </w:r>
      <w:r>
        <w:rPr>
          <w:rFonts w:hint="eastAsia" w:ascii="方正仿宋_GBK" w:hAnsi="方正仿宋_GBK" w:eastAsia="方正仿宋_GBK" w:cs="方正仿宋_GBK"/>
          <w:bCs/>
          <w:color w:val="000000"/>
          <w:sz w:val="28"/>
          <w:szCs w:val="28"/>
          <w:highlight w:val="none"/>
          <w:lang w:val="en-US" w:eastAsia="zh-CN"/>
        </w:rPr>
        <w:fldChar w:fldCharType="begin"/>
      </w:r>
      <w:r>
        <w:rPr>
          <w:rFonts w:hint="eastAsia" w:ascii="方正仿宋_GBK" w:hAnsi="方正仿宋_GBK" w:eastAsia="方正仿宋_GBK" w:cs="方正仿宋_GBK"/>
          <w:bCs/>
          <w:color w:val="000000"/>
          <w:sz w:val="28"/>
          <w:szCs w:val="28"/>
          <w:highlight w:val="none"/>
          <w:lang w:val="en-US" w:eastAsia="zh-CN"/>
        </w:rPr>
        <w:instrText xml:space="preserve"> HYPERLINK "mailto:wanglei@cme-gc.com" </w:instrText>
      </w:r>
      <w:r>
        <w:rPr>
          <w:rFonts w:hint="eastAsia" w:ascii="方正仿宋_GBK" w:hAnsi="方正仿宋_GBK" w:eastAsia="方正仿宋_GBK" w:cs="方正仿宋_GBK"/>
          <w:bCs/>
          <w:color w:val="000000"/>
          <w:sz w:val="28"/>
          <w:szCs w:val="28"/>
          <w:highlight w:val="none"/>
          <w:lang w:val="en-US" w:eastAsia="zh-CN"/>
        </w:rPr>
        <w:fldChar w:fldCharType="separate"/>
      </w:r>
      <w:r>
        <w:rPr>
          <w:rFonts w:hint="eastAsia" w:ascii="方正仿宋_GBK" w:hAnsi="方正仿宋_GBK" w:eastAsia="方正仿宋_GBK" w:cs="方正仿宋_GBK"/>
          <w:bCs/>
          <w:color w:val="000000"/>
          <w:sz w:val="28"/>
          <w:szCs w:val="28"/>
          <w:highlight w:val="none"/>
          <w:lang w:val="en-US" w:eastAsia="zh-CN"/>
        </w:rPr>
        <w:t>wanhao</w:t>
      </w:r>
      <w:r>
        <w:rPr>
          <w:rFonts w:hint="eastAsia" w:ascii="方正仿宋_GBK" w:hAnsi="方正仿宋_GBK" w:eastAsia="方正仿宋_GBK" w:cs="方正仿宋_GBK"/>
          <w:bCs/>
          <w:color w:val="000000"/>
          <w:sz w:val="28"/>
          <w:szCs w:val="28"/>
          <w:highlight w:val="none"/>
        </w:rPr>
        <w:t>@cme-gc.com</w:t>
      </w:r>
      <w:r>
        <w:rPr>
          <w:rFonts w:hint="eastAsia" w:ascii="方正仿宋_GBK" w:hAnsi="方正仿宋_GBK" w:eastAsia="方正仿宋_GBK" w:cs="方正仿宋_GBK"/>
          <w:bCs/>
          <w:color w:val="000000"/>
          <w:sz w:val="28"/>
          <w:szCs w:val="28"/>
          <w:highlight w:val="none"/>
          <w:lang w:val="en-US" w:eastAsia="zh-CN"/>
        </w:rPr>
        <w:fldChar w:fldCharType="end"/>
      </w:r>
      <w:r>
        <w:rPr>
          <w:rFonts w:hint="eastAsia" w:ascii="方正仿宋_GBK" w:hAnsi="方正仿宋_GBK" w:eastAsia="方正仿宋_GBK" w:cs="方正仿宋_GBK"/>
          <w:bCs/>
          <w:color w:val="000000"/>
          <w:sz w:val="28"/>
          <w:szCs w:val="28"/>
          <w:highlight w:val="none"/>
          <w:lang w:val="en-US" w:eastAsia="zh-CN"/>
        </w:rPr>
        <w:t xml:space="preserve">  </w:t>
      </w:r>
      <w:r>
        <w:rPr>
          <w:rFonts w:hint="eastAsia" w:ascii="方正仿宋_GBK" w:hAnsi="方正仿宋_GBK" w:eastAsia="方正仿宋_GBK" w:cs="方正仿宋_GBK"/>
          <w:color w:val="000000"/>
          <w:sz w:val="28"/>
          <w:szCs w:val="28"/>
          <w:highlight w:val="none"/>
          <w:lang w:val="en-US" w:eastAsia="zh-CN"/>
        </w:rPr>
        <w:t xml:space="preserve">   </w:t>
      </w:r>
      <w:r>
        <w:rPr>
          <w:rFonts w:hint="eastAsia" w:ascii="方正仿宋_GBK" w:hAnsi="方正仿宋_GBK" w:eastAsia="方正仿宋_GBK" w:cs="方正仿宋_GBK"/>
          <w:bCs/>
          <w:color w:val="000000"/>
          <w:sz w:val="28"/>
          <w:szCs w:val="28"/>
          <w:highlight w:val="none"/>
          <w:lang w:val="en-US" w:eastAsia="zh-CN"/>
        </w:rPr>
        <w:t>zhoupeng@cme-gc.com</w:t>
      </w:r>
    </w:p>
    <w:p>
      <w:pPr>
        <w:tabs>
          <w:tab w:val="left" w:pos="1050"/>
          <w:tab w:val="left" w:pos="1470"/>
        </w:tabs>
        <w:spacing w:line="360" w:lineRule="auto"/>
        <w:ind w:left="-2" w:leftChars="-1" w:firstLine="560" w:firstLineChars="200"/>
        <w:rPr>
          <w:rFonts w:hint="eastAsia" w:ascii="方正仿宋_GBK" w:hAnsi="方正仿宋_GBK" w:eastAsia="方正仿宋_GBK" w:cs="方正仿宋_GBK"/>
          <w:color w:val="000000"/>
          <w:sz w:val="28"/>
          <w:szCs w:val="28"/>
          <w:highlight w:val="none"/>
        </w:rPr>
      </w:pPr>
    </w:p>
    <w:p>
      <w:pPr>
        <w:spacing w:line="360" w:lineRule="auto"/>
        <w:ind w:left="560"/>
        <w:rPr>
          <w:rFonts w:hint="eastAsia" w:ascii="方正仿宋_GBK" w:hAnsi="方正仿宋_GBK" w:eastAsia="方正仿宋_GBK" w:cs="方正仿宋_GBK"/>
          <w:color w:val="000000"/>
          <w:sz w:val="28"/>
          <w:szCs w:val="28"/>
          <w:highlight w:val="none"/>
        </w:rPr>
      </w:pPr>
    </w:p>
    <w:p>
      <w:pPr>
        <w:spacing w:line="360" w:lineRule="auto"/>
        <w:jc w:val="right"/>
        <w:rPr>
          <w:rFonts w:hint="eastAsia" w:ascii="方正仿宋_GBK" w:hAnsi="方正仿宋_GBK" w:eastAsia="方正仿宋_GBK" w:cs="方正仿宋_GBK"/>
          <w:bCs/>
          <w:color w:val="000000"/>
          <w:sz w:val="28"/>
          <w:szCs w:val="28"/>
          <w:highlight w:val="none"/>
        </w:rPr>
      </w:pPr>
      <w:r>
        <w:rPr>
          <w:rFonts w:hint="eastAsia" w:ascii="方正仿宋_GBK" w:hAnsi="方正仿宋_GBK" w:eastAsia="方正仿宋_GBK" w:cs="方正仿宋_GBK"/>
          <w:bCs/>
          <w:color w:val="000000"/>
          <w:sz w:val="28"/>
          <w:szCs w:val="28"/>
          <w:highlight w:val="none"/>
        </w:rPr>
        <w:t>重庆机电控股集团机电工程技术有限公司</w:t>
      </w:r>
    </w:p>
    <w:p>
      <w:pPr>
        <w:spacing w:line="360" w:lineRule="auto"/>
        <w:ind w:left="420" w:leftChars="200" w:firstLine="2100" w:firstLineChars="750"/>
        <w:jc w:val="left"/>
        <w:rPr>
          <w:rFonts w:hint="eastAsia" w:ascii="方正仿宋_GBK" w:hAnsi="方正仿宋_GBK" w:eastAsia="方正仿宋_GBK" w:cs="方正仿宋_GBK"/>
          <w:color w:val="000000"/>
          <w:sz w:val="28"/>
          <w:szCs w:val="28"/>
          <w:highlight w:val="none"/>
        </w:rPr>
      </w:pPr>
      <w:r>
        <w:rPr>
          <w:rFonts w:hint="eastAsia" w:ascii="方正仿宋_GBK" w:hAnsi="方正仿宋_GBK" w:eastAsia="方正仿宋_GBK" w:cs="方正仿宋_GBK"/>
          <w:bCs/>
          <w:color w:val="000000"/>
          <w:sz w:val="28"/>
          <w:szCs w:val="28"/>
          <w:highlight w:val="none"/>
        </w:rPr>
        <w:t xml:space="preserve">                         二○二</w:t>
      </w:r>
      <w:r>
        <w:rPr>
          <w:rFonts w:hint="eastAsia" w:ascii="方正仿宋_GBK" w:hAnsi="方正仿宋_GBK" w:eastAsia="方正仿宋_GBK" w:cs="方正仿宋_GBK"/>
          <w:bCs/>
          <w:color w:val="000000"/>
          <w:sz w:val="28"/>
          <w:szCs w:val="28"/>
          <w:highlight w:val="none"/>
          <w:lang w:val="en-US" w:eastAsia="zh-CN"/>
        </w:rPr>
        <w:t>二</w:t>
      </w:r>
      <w:r>
        <w:rPr>
          <w:rFonts w:hint="eastAsia" w:ascii="方正仿宋_GBK" w:hAnsi="方正仿宋_GBK" w:eastAsia="方正仿宋_GBK" w:cs="方正仿宋_GBK"/>
          <w:bCs/>
          <w:color w:val="000000"/>
          <w:sz w:val="28"/>
          <w:szCs w:val="28"/>
          <w:highlight w:val="none"/>
        </w:rPr>
        <w:t>年</w:t>
      </w:r>
      <w:r>
        <w:rPr>
          <w:rFonts w:hint="eastAsia" w:ascii="方正仿宋_GBK" w:hAnsi="方正仿宋_GBK" w:eastAsia="方正仿宋_GBK" w:cs="方正仿宋_GBK"/>
          <w:bCs/>
          <w:color w:val="000000"/>
          <w:sz w:val="28"/>
          <w:szCs w:val="28"/>
          <w:highlight w:val="none"/>
          <w:lang w:val="en-US" w:eastAsia="zh-CN"/>
        </w:rPr>
        <w:t>二</w:t>
      </w:r>
      <w:r>
        <w:rPr>
          <w:rFonts w:hint="eastAsia" w:ascii="方正仿宋_GBK" w:hAnsi="方正仿宋_GBK" w:eastAsia="方正仿宋_GBK" w:cs="方正仿宋_GBK"/>
          <w:bCs/>
          <w:color w:val="000000"/>
          <w:sz w:val="28"/>
          <w:szCs w:val="28"/>
          <w:highlight w:val="none"/>
        </w:rPr>
        <w:t>月</w:t>
      </w:r>
    </w:p>
    <w:p>
      <w:pPr>
        <w:rPr>
          <w:rFonts w:hint="eastAsia" w:ascii="方正仿宋_GBK" w:hAnsi="方正仿宋_GBK" w:eastAsia="方正仿宋_GBK" w:cs="方正仿宋_GBK"/>
          <w:snapToGrid w:val="0"/>
          <w:color w:val="auto"/>
          <w:kern w:val="0"/>
          <w:sz w:val="32"/>
          <w:szCs w:val="32"/>
          <w:highlight w:val="none"/>
        </w:rPr>
      </w:pPr>
      <w:r>
        <w:rPr>
          <w:rFonts w:hint="eastAsia" w:ascii="方正仿宋_GBK" w:hAnsi="方正仿宋_GBK" w:eastAsia="方正仿宋_GBK" w:cs="方正仿宋_GBK"/>
          <w:snapToGrid w:val="0"/>
          <w:color w:val="auto"/>
          <w:kern w:val="0"/>
          <w:sz w:val="32"/>
          <w:szCs w:val="32"/>
          <w:highlight w:val="none"/>
        </w:rPr>
        <w:br w:type="page"/>
      </w:r>
    </w:p>
    <w:p>
      <w:pPr>
        <w:pStyle w:val="3"/>
        <w:snapToGrid w:val="0"/>
        <w:spacing w:before="0" w:line="360" w:lineRule="auto"/>
        <w:jc w:val="center"/>
        <w:rPr>
          <w:rFonts w:hint="eastAsia" w:ascii="方正仿宋_GBK" w:hAnsi="方正仿宋_GBK" w:eastAsia="方正仿宋_GBK" w:cs="方正仿宋_GBK"/>
          <w:b w:val="0"/>
          <w:color w:val="auto"/>
          <w:sz w:val="32"/>
          <w:szCs w:val="32"/>
          <w:highlight w:val="none"/>
        </w:rPr>
      </w:pPr>
      <w:bookmarkStart w:id="5" w:name="_Toc4556"/>
      <w:bookmarkStart w:id="6" w:name="_Toc8687"/>
      <w:r>
        <w:rPr>
          <w:rFonts w:hint="eastAsia" w:ascii="方正仿宋_GBK" w:hAnsi="方正仿宋_GBK" w:eastAsia="方正仿宋_GBK" w:cs="方正仿宋_GBK"/>
          <w:snapToGrid w:val="0"/>
          <w:color w:val="auto"/>
          <w:kern w:val="0"/>
          <w:sz w:val="32"/>
          <w:szCs w:val="32"/>
          <w:highlight w:val="none"/>
        </w:rPr>
        <w:t xml:space="preserve">第一部分 </w:t>
      </w:r>
      <w:r>
        <w:rPr>
          <w:rFonts w:hint="eastAsia" w:ascii="方正仿宋_GBK" w:hAnsi="方正仿宋_GBK" w:eastAsia="方正仿宋_GBK" w:cs="方正仿宋_GBK"/>
          <w:snapToGrid w:val="0"/>
          <w:color w:val="auto"/>
          <w:kern w:val="0"/>
          <w:sz w:val="32"/>
          <w:szCs w:val="32"/>
          <w:highlight w:val="none"/>
          <w:lang w:eastAsia="zh-CN"/>
        </w:rPr>
        <w:t>参选人</w:t>
      </w:r>
      <w:r>
        <w:rPr>
          <w:rFonts w:hint="eastAsia" w:ascii="方正仿宋_GBK" w:hAnsi="方正仿宋_GBK" w:eastAsia="方正仿宋_GBK" w:cs="方正仿宋_GBK"/>
          <w:snapToGrid w:val="0"/>
          <w:color w:val="auto"/>
          <w:kern w:val="0"/>
          <w:sz w:val="32"/>
          <w:szCs w:val="32"/>
          <w:highlight w:val="none"/>
        </w:rPr>
        <w:t>须知</w:t>
      </w:r>
      <w:bookmarkEnd w:id="0"/>
      <w:bookmarkEnd w:id="1"/>
      <w:bookmarkEnd w:id="5"/>
      <w:bookmarkEnd w:id="6"/>
    </w:p>
    <w:p>
      <w:pPr>
        <w:pStyle w:val="5"/>
        <w:spacing w:line="360" w:lineRule="auto"/>
        <w:rPr>
          <w:rFonts w:hint="eastAsia" w:ascii="方正仿宋_GBK" w:hAnsi="方正仿宋_GBK" w:eastAsia="方正仿宋_GBK" w:cs="方正仿宋_GBK"/>
          <w:color w:val="auto"/>
          <w:sz w:val="28"/>
          <w:szCs w:val="28"/>
          <w:highlight w:val="none"/>
        </w:rPr>
      </w:pPr>
      <w:bookmarkStart w:id="7" w:name="_Toc1012"/>
      <w:bookmarkStart w:id="8" w:name="_Toc9959"/>
      <w:bookmarkStart w:id="9" w:name="_Toc6707"/>
      <w:bookmarkStart w:id="10" w:name="_Toc4820"/>
      <w:r>
        <w:rPr>
          <w:rFonts w:hint="eastAsia" w:ascii="方正仿宋_GBK" w:hAnsi="方正仿宋_GBK" w:eastAsia="方正仿宋_GBK" w:cs="方正仿宋_GBK"/>
          <w:color w:val="auto"/>
          <w:sz w:val="28"/>
          <w:szCs w:val="28"/>
          <w:highlight w:val="none"/>
        </w:rPr>
        <w:t>1.</w:t>
      </w:r>
      <w:bookmarkEnd w:id="7"/>
      <w:bookmarkEnd w:id="8"/>
      <w:bookmarkEnd w:id="9"/>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资格要求</w:t>
      </w:r>
      <w:bookmarkEnd w:id="10"/>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1.1 需提供其拥有增值税一般纳税人资格的证明文件，提供以下①、②、③、④项之一证明文件均可：</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①《增值税一般纳税人资格登记表》或《一般纳税人资格证书》复印件；</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②加盖“增值税一般纳税人”章的《税务登记证》副本复印件；</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③已办理“三证合一”的企业需提供由其主管国税机关出具的一般纳税人税务事项通知书复印件；</w:t>
      </w:r>
    </w:p>
    <w:p>
      <w:pPr>
        <w:spacing w:line="360" w:lineRule="auto"/>
        <w:ind w:firstLine="560" w:firstLineChars="200"/>
        <w:rPr>
          <w:rFonts w:hint="eastAsia"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val="en-US" w:eastAsia="zh-CN"/>
        </w:rPr>
        <w:t>④税务机关官方网站上的查询结果截图或税务机关出具的其他证明材料。</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1.2参选人需提供近三年的资产负债表、利润表，且企业财务状况不亏损。</w:t>
      </w:r>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1.3 参选人应提供近五年内轨道交通工程项目钢材类供货业绩，且业绩合同金额不低于30万元。需提供业绩合同复印件加盖参选单位鲜公章或其他业绩证明材料。</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rPr>
        <w:t>参选</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rPr>
        <w:t>一切有关的费用，均由参选</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rPr>
        <w:t xml:space="preserve">自理。 </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rPr>
        <w:t>参比</w:t>
      </w:r>
      <w:r>
        <w:rPr>
          <w:rFonts w:hint="eastAsia" w:ascii="方正仿宋_GBK" w:hAnsi="方正仿宋_GBK" w:eastAsia="方正仿宋_GBK" w:cs="方正仿宋_GBK"/>
          <w:color w:val="auto"/>
          <w:sz w:val="28"/>
          <w:szCs w:val="28"/>
          <w:highlight w:val="none"/>
          <w:lang w:val="en-US" w:eastAsia="zh-CN"/>
        </w:rPr>
        <w:t>文件</w:t>
      </w:r>
      <w:r>
        <w:rPr>
          <w:rFonts w:hint="eastAsia" w:ascii="方正仿宋_GBK" w:hAnsi="方正仿宋_GBK" w:eastAsia="方正仿宋_GBK" w:cs="方正仿宋_GBK"/>
          <w:color w:val="auto"/>
          <w:sz w:val="28"/>
          <w:szCs w:val="28"/>
          <w:highlight w:val="none"/>
        </w:rPr>
        <w:t>应整洁,字迹清晰, 并装订成册。</w:t>
      </w:r>
    </w:p>
    <w:p>
      <w:pPr>
        <w:spacing w:line="360" w:lineRule="auto"/>
        <w:ind w:firstLine="560" w:firstLineChars="200"/>
        <w:rPr>
          <w:rFonts w:hint="eastAsia"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6</w:t>
      </w:r>
      <w:r>
        <w:rPr>
          <w:rFonts w:hint="eastAsia" w:ascii="方正仿宋_GBK" w:hAnsi="方正仿宋_GBK" w:eastAsia="方正仿宋_GBK" w:cs="方正仿宋_GBK"/>
          <w:color w:val="auto"/>
          <w:sz w:val="28"/>
          <w:szCs w:val="28"/>
          <w:highlight w:val="none"/>
        </w:rPr>
        <w:t xml:space="preserve"> 若对比选文件有异议，请</w:t>
      </w:r>
      <w:r>
        <w:rPr>
          <w:rFonts w:hint="eastAsia" w:ascii="方正仿宋_GBK" w:hAnsi="方正仿宋_GBK" w:eastAsia="方正仿宋_GBK" w:cs="方正仿宋_GBK"/>
          <w:color w:val="auto"/>
          <w:sz w:val="28"/>
          <w:szCs w:val="28"/>
          <w:highlight w:val="none"/>
          <w:lang w:eastAsia="zh-CN"/>
        </w:rPr>
        <w:t>比选文件提交前提前</w:t>
      </w:r>
      <w:r>
        <w:rPr>
          <w:rFonts w:hint="eastAsia" w:ascii="方正仿宋_GBK" w:hAnsi="方正仿宋_GBK" w:eastAsia="方正仿宋_GBK" w:cs="方正仿宋_GBK"/>
          <w:color w:val="auto"/>
          <w:sz w:val="28"/>
          <w:szCs w:val="28"/>
          <w:highlight w:val="none"/>
          <w:lang w:val="en-US" w:eastAsia="zh-CN"/>
        </w:rPr>
        <w:t>1天提质疑，</w:t>
      </w:r>
      <w:r>
        <w:rPr>
          <w:rFonts w:hint="eastAsia" w:ascii="方正仿宋_GBK" w:hAnsi="方正仿宋_GBK" w:eastAsia="方正仿宋_GBK" w:cs="方正仿宋_GBK"/>
          <w:color w:val="auto"/>
          <w:sz w:val="28"/>
          <w:szCs w:val="28"/>
          <w:highlight w:val="none"/>
        </w:rPr>
        <w:t>与</w:t>
      </w:r>
      <w:r>
        <w:rPr>
          <w:rFonts w:hint="eastAsia" w:ascii="方正仿宋_GBK" w:hAnsi="方正仿宋_GBK" w:eastAsia="方正仿宋_GBK" w:cs="方正仿宋_GBK"/>
          <w:bCs/>
          <w:color w:val="000000"/>
          <w:sz w:val="28"/>
          <w:szCs w:val="28"/>
          <w:highlight w:val="none"/>
          <w:lang w:val="en-US" w:eastAsia="zh-CN"/>
        </w:rPr>
        <w:t>王老师</w:t>
      </w:r>
      <w:r>
        <w:rPr>
          <w:rFonts w:hint="eastAsia" w:ascii="方正仿宋_GBK" w:hAnsi="方正仿宋_GBK" w:eastAsia="方正仿宋_GBK" w:cs="方正仿宋_GBK"/>
          <w:color w:val="000000"/>
          <w:sz w:val="28"/>
          <w:szCs w:val="28"/>
          <w:highlight w:val="none"/>
          <w:lang w:val="en-US" w:eastAsia="zh-CN"/>
        </w:rPr>
        <w:t xml:space="preserve"> </w:t>
      </w:r>
      <w:r>
        <w:rPr>
          <w:rFonts w:hint="eastAsia" w:ascii="方正仿宋_GBK" w:hAnsi="方正仿宋_GBK" w:eastAsia="方正仿宋_GBK" w:cs="方正仿宋_GBK"/>
          <w:bCs/>
          <w:color w:val="000000"/>
          <w:sz w:val="28"/>
          <w:szCs w:val="28"/>
          <w:highlight w:val="none"/>
          <w:lang w:val="en-US" w:eastAsia="zh-CN"/>
        </w:rPr>
        <w:t>18602383621</w:t>
      </w:r>
      <w:r>
        <w:rPr>
          <w:rFonts w:hint="eastAsia" w:ascii="方正仿宋_GBK" w:hAnsi="方正仿宋_GBK" w:eastAsia="方正仿宋_GBK" w:cs="方正仿宋_GBK"/>
          <w:color w:val="000000"/>
          <w:sz w:val="28"/>
          <w:szCs w:val="28"/>
          <w:highlight w:val="none"/>
          <w:lang w:val="en-US" w:eastAsia="zh-CN"/>
        </w:rPr>
        <w:t>、</w:t>
      </w:r>
      <w:r>
        <w:rPr>
          <w:rFonts w:hint="eastAsia" w:ascii="方正仿宋_GBK" w:hAnsi="方正仿宋_GBK" w:eastAsia="方正仿宋_GBK" w:cs="方正仿宋_GBK"/>
          <w:color w:val="auto"/>
          <w:sz w:val="28"/>
          <w:szCs w:val="28"/>
          <w:highlight w:val="none"/>
        </w:rPr>
        <w:t>周鹏：18580555345</w:t>
      </w:r>
      <w:r>
        <w:rPr>
          <w:rFonts w:hint="eastAsia" w:ascii="方正仿宋_GBK" w:hAnsi="方正仿宋_GBK" w:eastAsia="方正仿宋_GBK" w:cs="方正仿宋_GBK"/>
          <w:color w:val="auto"/>
          <w:sz w:val="28"/>
          <w:szCs w:val="28"/>
          <w:highlight w:val="none"/>
          <w:lang w:val="en-US" w:eastAsia="zh-CN"/>
        </w:rPr>
        <w:t>联系</w:t>
      </w:r>
      <w:r>
        <w:rPr>
          <w:rFonts w:hint="eastAsia" w:ascii="方正仿宋_GBK" w:hAnsi="方正仿宋_GBK" w:eastAsia="方正仿宋_GBK" w:cs="方正仿宋_GBK"/>
          <w:color w:val="auto"/>
          <w:sz w:val="28"/>
          <w:szCs w:val="28"/>
          <w:highlight w:val="none"/>
          <w:lang w:eastAsia="zh-CN"/>
        </w:rPr>
        <w:t>。</w:t>
      </w:r>
    </w:p>
    <w:p>
      <w:pPr>
        <w:pStyle w:val="5"/>
        <w:spacing w:line="360" w:lineRule="auto"/>
        <w:rPr>
          <w:rFonts w:hint="eastAsia" w:ascii="方正仿宋_GBK" w:hAnsi="方正仿宋_GBK" w:eastAsia="方正仿宋_GBK" w:cs="方正仿宋_GBK"/>
          <w:color w:val="auto"/>
          <w:sz w:val="28"/>
          <w:szCs w:val="28"/>
          <w:highlight w:val="none"/>
        </w:rPr>
      </w:pPr>
      <w:bookmarkStart w:id="11" w:name="_Toc7439"/>
      <w:bookmarkStart w:id="12" w:name="_Toc15139"/>
      <w:bookmarkStart w:id="13" w:name="_Toc10274"/>
      <w:bookmarkStart w:id="14" w:name="_Toc26379"/>
      <w:r>
        <w:rPr>
          <w:rFonts w:hint="eastAsia" w:ascii="方正仿宋_GBK" w:hAnsi="方正仿宋_GBK" w:eastAsia="方正仿宋_GBK" w:cs="方正仿宋_GBK"/>
          <w:color w:val="auto"/>
          <w:sz w:val="28"/>
          <w:szCs w:val="28"/>
          <w:highlight w:val="none"/>
        </w:rPr>
        <w:t>2.形式</w:t>
      </w:r>
      <w:bookmarkEnd w:id="11"/>
      <w:bookmarkEnd w:id="12"/>
    </w:p>
    <w:p>
      <w:pPr>
        <w:spacing w:line="360" w:lineRule="auto"/>
        <w:ind w:firstLine="607" w:firstLineChars="217"/>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比选</w:t>
      </w:r>
      <w:bookmarkEnd w:id="13"/>
      <w:bookmarkEnd w:id="14"/>
    </w:p>
    <w:p>
      <w:pPr>
        <w:pStyle w:val="5"/>
        <w:spacing w:line="360" w:lineRule="auto"/>
        <w:rPr>
          <w:rFonts w:hint="eastAsia" w:ascii="方正仿宋_GBK" w:hAnsi="方正仿宋_GBK" w:eastAsia="方正仿宋_GBK" w:cs="方正仿宋_GBK"/>
          <w:color w:val="auto"/>
          <w:sz w:val="28"/>
          <w:szCs w:val="28"/>
          <w:highlight w:val="none"/>
        </w:rPr>
      </w:pPr>
      <w:bookmarkStart w:id="15" w:name="_Toc8005"/>
      <w:bookmarkStart w:id="16" w:name="_Toc13720"/>
      <w:bookmarkStart w:id="17" w:name="_Toc21881"/>
      <w:bookmarkStart w:id="18" w:name="_Toc16748"/>
      <w:r>
        <w:rPr>
          <w:rFonts w:hint="eastAsia" w:ascii="方正仿宋_GBK" w:hAnsi="方正仿宋_GBK" w:eastAsia="方正仿宋_GBK" w:cs="方正仿宋_GBK"/>
          <w:color w:val="auto"/>
          <w:sz w:val="28"/>
          <w:szCs w:val="28"/>
          <w:highlight w:val="none"/>
        </w:rPr>
        <w:t>3.比选日程安排</w:t>
      </w:r>
      <w:bookmarkEnd w:id="15"/>
      <w:bookmarkEnd w:id="16"/>
      <w:bookmarkEnd w:id="17"/>
      <w:bookmarkEnd w:id="18"/>
    </w:p>
    <w:p>
      <w:pPr>
        <w:spacing w:line="360" w:lineRule="auto"/>
        <w:ind w:firstLine="607" w:firstLineChars="217"/>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3.1 20</w:t>
      </w:r>
      <w:r>
        <w:rPr>
          <w:rFonts w:hint="eastAsia" w:ascii="方正仿宋_GBK" w:hAnsi="方正仿宋_GBK" w:eastAsia="方正仿宋_GBK" w:cs="方正仿宋_GBK"/>
          <w:color w:val="auto"/>
          <w:sz w:val="28"/>
          <w:szCs w:val="28"/>
          <w:highlight w:val="none"/>
          <w:lang w:val="en-US" w:eastAsia="zh-CN"/>
        </w:rPr>
        <w:t>22</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rPr>
        <w:t>月</w:t>
      </w:r>
      <w:r>
        <w:rPr>
          <w:rFonts w:hint="eastAsia" w:ascii="方正仿宋_GBK" w:hAnsi="方正仿宋_GBK" w:eastAsia="方正仿宋_GBK" w:cs="方正仿宋_GBK"/>
          <w:color w:val="auto"/>
          <w:sz w:val="28"/>
          <w:szCs w:val="28"/>
          <w:highlight w:val="none"/>
          <w:lang w:val="en-US" w:eastAsia="zh-CN"/>
        </w:rPr>
        <w:t>2</w:t>
      </w:r>
      <w:r>
        <w:rPr>
          <w:rFonts w:hint="eastAsia" w:ascii="方正仿宋_GBK" w:hAnsi="方正仿宋_GBK" w:eastAsia="方正仿宋_GBK" w:cs="方正仿宋_GBK"/>
          <w:color w:val="auto"/>
          <w:sz w:val="28"/>
          <w:szCs w:val="28"/>
          <w:highlight w:val="none"/>
        </w:rPr>
        <w:t xml:space="preserve">日 </w:t>
      </w:r>
      <w:r>
        <w:rPr>
          <w:rFonts w:hint="eastAsia" w:ascii="方正仿宋_GBK" w:hAnsi="方正仿宋_GBK" w:eastAsia="方正仿宋_GBK" w:cs="方正仿宋_GBK"/>
          <w:color w:val="auto"/>
          <w:sz w:val="28"/>
          <w:szCs w:val="28"/>
          <w:highlight w:val="none"/>
          <w:lang w:val="en-US" w:eastAsia="zh-CN"/>
        </w:rPr>
        <w:t>11</w:t>
      </w:r>
      <w:r>
        <w:rPr>
          <w:rFonts w:hint="eastAsia" w:ascii="方正仿宋_GBK" w:hAnsi="方正仿宋_GBK" w:eastAsia="方正仿宋_GBK" w:cs="方正仿宋_GBK"/>
          <w:color w:val="auto"/>
          <w:sz w:val="28"/>
          <w:szCs w:val="28"/>
          <w:highlight w:val="none"/>
        </w:rPr>
        <w:t>点</w:t>
      </w:r>
      <w:r>
        <w:rPr>
          <w:rFonts w:hint="eastAsia" w:ascii="方正仿宋_GBK" w:hAnsi="方正仿宋_GBK" w:eastAsia="方正仿宋_GBK" w:cs="方正仿宋_GBK"/>
          <w:color w:val="auto"/>
          <w:sz w:val="28"/>
          <w:szCs w:val="28"/>
          <w:highlight w:val="none"/>
          <w:lang w:val="en-US" w:eastAsia="zh-CN"/>
        </w:rPr>
        <w:t>0</w:t>
      </w:r>
      <w:r>
        <w:rPr>
          <w:rFonts w:hint="eastAsia" w:ascii="方正仿宋_GBK" w:hAnsi="方正仿宋_GBK" w:eastAsia="方正仿宋_GBK" w:cs="方正仿宋_GBK"/>
          <w:color w:val="auto"/>
          <w:sz w:val="28"/>
          <w:szCs w:val="28"/>
          <w:highlight w:val="none"/>
        </w:rPr>
        <w:t>0分（北京时间）前参选</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rPr>
        <w:t>将参选文件密封送达至比选人处（地址：重庆市北部新区黄山大道中段信达国际A座17</w:t>
      </w:r>
      <w:r>
        <w:rPr>
          <w:rFonts w:hint="eastAsia" w:ascii="方正仿宋_GBK" w:hAnsi="方正仿宋_GBK" w:eastAsia="方正仿宋_GBK" w:cs="方正仿宋_GBK"/>
          <w:color w:val="auto"/>
          <w:sz w:val="28"/>
          <w:szCs w:val="28"/>
          <w:highlight w:val="none"/>
          <w:lang w:val="en-US" w:eastAsia="zh-CN"/>
        </w:rPr>
        <w:t>楼</w:t>
      </w:r>
      <w:r>
        <w:rPr>
          <w:rFonts w:hint="eastAsia" w:ascii="方正仿宋_GBK" w:hAnsi="方正仿宋_GBK" w:eastAsia="方正仿宋_GBK" w:cs="方正仿宋_GBK"/>
          <w:color w:val="auto"/>
          <w:sz w:val="28"/>
          <w:szCs w:val="28"/>
          <w:highlight w:val="none"/>
        </w:rPr>
        <w:t>）。</w:t>
      </w:r>
    </w:p>
    <w:p>
      <w:pPr>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联系人：</w:t>
      </w:r>
      <w:r>
        <w:rPr>
          <w:rFonts w:hint="eastAsia" w:ascii="方正仿宋_GBK" w:hAnsi="方正仿宋_GBK" w:eastAsia="方正仿宋_GBK" w:cs="方正仿宋_GBK"/>
          <w:color w:val="000000"/>
          <w:sz w:val="28"/>
          <w:szCs w:val="28"/>
          <w:highlight w:val="none"/>
          <w:lang w:val="en-US" w:eastAsia="zh-CN"/>
        </w:rPr>
        <w:t xml:space="preserve">万老师 18306053726 </w:t>
      </w:r>
      <w:r>
        <w:rPr>
          <w:rFonts w:hint="eastAsia" w:ascii="方正仿宋_GBK" w:hAnsi="方正仿宋_GBK" w:eastAsia="方正仿宋_GBK" w:cs="方正仿宋_GBK"/>
          <w:color w:val="auto"/>
          <w:sz w:val="28"/>
          <w:szCs w:val="28"/>
          <w:highlight w:val="none"/>
        </w:rPr>
        <w:t>。</w:t>
      </w:r>
    </w:p>
    <w:p>
      <w:pPr>
        <w:spacing w:line="360" w:lineRule="auto"/>
        <w:ind w:firstLine="607" w:firstLineChars="217"/>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w:t>
      </w:r>
      <w:r>
        <w:rPr>
          <w:rFonts w:hint="eastAsia" w:ascii="方正仿宋_GBK" w:hAnsi="方正仿宋_GBK" w:eastAsia="方正仿宋_GBK" w:cs="方正仿宋_GBK"/>
          <w:color w:val="auto"/>
          <w:sz w:val="28"/>
          <w:szCs w:val="28"/>
          <w:highlight w:val="none"/>
          <w:lang w:val="en-US" w:eastAsia="zh-CN"/>
        </w:rPr>
        <w:t>2开标评审时间为</w:t>
      </w:r>
      <w:r>
        <w:rPr>
          <w:rFonts w:hint="eastAsia" w:ascii="方正仿宋_GBK" w:hAnsi="方正仿宋_GBK" w:eastAsia="方正仿宋_GBK" w:cs="方正仿宋_GBK"/>
          <w:color w:val="auto"/>
          <w:sz w:val="28"/>
          <w:szCs w:val="28"/>
          <w:highlight w:val="none"/>
        </w:rPr>
        <w:t>20</w:t>
      </w:r>
      <w:r>
        <w:rPr>
          <w:rFonts w:hint="eastAsia" w:ascii="方正仿宋_GBK" w:hAnsi="方正仿宋_GBK" w:eastAsia="方正仿宋_GBK" w:cs="方正仿宋_GBK"/>
          <w:color w:val="auto"/>
          <w:sz w:val="28"/>
          <w:szCs w:val="28"/>
          <w:highlight w:val="none"/>
          <w:lang w:val="en-US" w:eastAsia="zh-CN"/>
        </w:rPr>
        <w:t>22</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rPr>
        <w:t>月</w:t>
      </w:r>
      <w:r>
        <w:rPr>
          <w:rFonts w:hint="eastAsia" w:ascii="方正仿宋_GBK" w:hAnsi="方正仿宋_GBK" w:eastAsia="方正仿宋_GBK" w:cs="方正仿宋_GBK"/>
          <w:color w:val="auto"/>
          <w:sz w:val="28"/>
          <w:szCs w:val="28"/>
          <w:highlight w:val="none"/>
          <w:lang w:val="en-US" w:eastAsia="zh-CN"/>
        </w:rPr>
        <w:t>2</w:t>
      </w:r>
      <w:r>
        <w:rPr>
          <w:rFonts w:hint="eastAsia" w:ascii="方正仿宋_GBK" w:hAnsi="方正仿宋_GBK" w:eastAsia="方正仿宋_GBK" w:cs="方正仿宋_GBK"/>
          <w:color w:val="auto"/>
          <w:sz w:val="28"/>
          <w:szCs w:val="28"/>
          <w:highlight w:val="none"/>
        </w:rPr>
        <w:t xml:space="preserve">日 </w:t>
      </w:r>
      <w:r>
        <w:rPr>
          <w:rFonts w:hint="eastAsia" w:ascii="方正仿宋_GBK" w:hAnsi="方正仿宋_GBK" w:eastAsia="方正仿宋_GBK" w:cs="方正仿宋_GBK"/>
          <w:color w:val="auto"/>
          <w:sz w:val="28"/>
          <w:szCs w:val="28"/>
          <w:highlight w:val="none"/>
          <w:lang w:val="en-US" w:eastAsia="zh-CN"/>
        </w:rPr>
        <w:t>15</w:t>
      </w:r>
      <w:r>
        <w:rPr>
          <w:rFonts w:hint="eastAsia" w:ascii="方正仿宋_GBK" w:hAnsi="方正仿宋_GBK" w:eastAsia="方正仿宋_GBK" w:cs="方正仿宋_GBK"/>
          <w:color w:val="auto"/>
          <w:sz w:val="28"/>
          <w:szCs w:val="28"/>
          <w:highlight w:val="none"/>
        </w:rPr>
        <w:t>点</w:t>
      </w:r>
      <w:r>
        <w:rPr>
          <w:rFonts w:hint="eastAsia" w:ascii="方正仿宋_GBK" w:hAnsi="方正仿宋_GBK" w:eastAsia="方正仿宋_GBK" w:cs="方正仿宋_GBK"/>
          <w:color w:val="auto"/>
          <w:sz w:val="28"/>
          <w:szCs w:val="28"/>
          <w:highlight w:val="none"/>
          <w:lang w:val="en-US" w:eastAsia="zh-CN"/>
        </w:rPr>
        <w:t>0</w:t>
      </w:r>
      <w:r>
        <w:rPr>
          <w:rFonts w:hint="eastAsia" w:ascii="方正仿宋_GBK" w:hAnsi="方正仿宋_GBK" w:eastAsia="方正仿宋_GBK" w:cs="方正仿宋_GBK"/>
          <w:color w:val="auto"/>
          <w:sz w:val="28"/>
          <w:szCs w:val="28"/>
          <w:highlight w:val="none"/>
        </w:rPr>
        <w:t>0分（北京时间）</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暂定</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，并在评审决议后3个工作日内通知中选</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rPr>
        <w:t>。</w:t>
      </w:r>
    </w:p>
    <w:p>
      <w:pPr>
        <w:pStyle w:val="5"/>
        <w:spacing w:line="360" w:lineRule="auto"/>
        <w:rPr>
          <w:rFonts w:hint="eastAsia" w:ascii="方正仿宋_GBK" w:hAnsi="方正仿宋_GBK" w:eastAsia="方正仿宋_GBK" w:cs="方正仿宋_GBK"/>
          <w:color w:val="auto"/>
          <w:sz w:val="28"/>
          <w:szCs w:val="28"/>
          <w:highlight w:val="none"/>
          <w:lang w:val="en-US" w:eastAsia="zh-CN"/>
        </w:rPr>
      </w:pPr>
      <w:bookmarkStart w:id="19" w:name="_Toc14039"/>
      <w:bookmarkStart w:id="20" w:name="_Toc28370"/>
      <w:bookmarkStart w:id="21" w:name="_Toc27069"/>
      <w:bookmarkStart w:id="22" w:name="_Toc8290"/>
      <w:r>
        <w:rPr>
          <w:rFonts w:hint="eastAsia" w:ascii="方正仿宋_GBK" w:hAnsi="方正仿宋_GBK" w:eastAsia="方正仿宋_GBK" w:cs="方正仿宋_GBK"/>
          <w:color w:val="auto"/>
          <w:sz w:val="28"/>
          <w:szCs w:val="28"/>
          <w:highlight w:val="none"/>
        </w:rPr>
        <w:t>4.参选内容</w:t>
      </w:r>
      <w:bookmarkEnd w:id="19"/>
      <w:bookmarkEnd w:id="20"/>
      <w:r>
        <w:rPr>
          <w:rFonts w:hint="eastAsia" w:ascii="方正仿宋_GBK" w:hAnsi="方正仿宋_GBK" w:eastAsia="方正仿宋_GBK" w:cs="方正仿宋_GBK"/>
          <w:color w:val="auto"/>
          <w:sz w:val="28"/>
          <w:szCs w:val="28"/>
          <w:highlight w:val="none"/>
          <w:lang w:val="en-US" w:eastAsia="zh-CN"/>
        </w:rPr>
        <w:t>工程清单</w:t>
      </w:r>
      <w:bookmarkEnd w:id="21"/>
      <w:bookmarkEnd w:id="22"/>
    </w:p>
    <w:p>
      <w:pPr>
        <w:spacing w:line="360" w:lineRule="auto"/>
        <w:ind w:firstLine="630" w:firstLineChars="225"/>
        <w:rPr>
          <w:rFonts w:hint="eastAsia" w:ascii="方正仿宋_GBK" w:hAnsi="方正仿宋_GBK" w:eastAsia="方正仿宋_GBK" w:cs="方正仿宋_GBK"/>
          <w:color w:val="auto"/>
          <w:sz w:val="28"/>
          <w:szCs w:val="28"/>
          <w:highlight w:val="none"/>
        </w:rPr>
      </w:pPr>
      <w:bookmarkStart w:id="23" w:name="_Toc31668"/>
      <w:bookmarkStart w:id="24" w:name="_Toc28899"/>
      <w:r>
        <w:rPr>
          <w:rFonts w:hint="eastAsia" w:ascii="方正仿宋_GBK" w:hAnsi="方正仿宋_GBK" w:eastAsia="方正仿宋_GBK" w:cs="方正仿宋_GBK"/>
          <w:color w:val="auto"/>
          <w:sz w:val="28"/>
          <w:szCs w:val="28"/>
          <w:highlight w:val="none"/>
        </w:rPr>
        <w:t>4.1 工程量清单</w:t>
      </w:r>
    </w:p>
    <w:tbl>
      <w:tblPr>
        <w:tblStyle w:val="24"/>
        <w:tblW w:w="89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2"/>
        <w:gridCol w:w="1963"/>
        <w:gridCol w:w="2427"/>
        <w:gridCol w:w="928"/>
        <w:gridCol w:w="1432"/>
        <w:gridCol w:w="13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序号</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名称</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规格型号</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单位</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数量</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δ6</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100.00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δ8</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150.00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δ10</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285.00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δ12</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22.50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δ16</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90.00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δ20</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75.00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电缆支架</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一层</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795.00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电缆支架</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两层</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13625.00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电缆支架</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三层</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4864.00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不锈钢无缝钢管</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DN100*4.0</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米</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300.00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绝缘法兰</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DN100</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不锈钢焊接弯头</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DN100 90°</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60.00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不锈钢焊接弯头</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DN100 45°</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40.00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不锈钢焊接法兰</w:t>
            </w:r>
          </w:p>
        </w:tc>
        <w:tc>
          <w:tcPr>
            <w:tcW w:w="2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DN100  PN=1.6MPa</w:t>
            </w:r>
          </w:p>
        </w:tc>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38.00 </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r>
    </w:tbl>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工程量清单为暂定工程量，结算以实际供货验收合格的数量为准。</w:t>
      </w:r>
    </w:p>
    <w:p>
      <w:pPr>
        <w:tabs>
          <w:tab w:val="left" w:pos="4155"/>
        </w:tabs>
        <w:spacing w:line="360" w:lineRule="auto"/>
        <w:ind w:firstLine="521"/>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4.2 供货时间</w:t>
      </w:r>
    </w:p>
    <w:p>
      <w:pPr>
        <w:tabs>
          <w:tab w:val="left" w:pos="4155"/>
        </w:tabs>
        <w:spacing w:line="360" w:lineRule="auto"/>
        <w:ind w:firstLine="521"/>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中选</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rPr>
        <w:t>收到订单后，</w:t>
      </w:r>
      <w:r>
        <w:rPr>
          <w:rFonts w:hint="eastAsia" w:ascii="方正仿宋_GBK" w:hAnsi="方正仿宋_GBK" w:eastAsia="方正仿宋_GBK" w:cs="方正仿宋_GBK"/>
          <w:color w:val="auto"/>
          <w:sz w:val="28"/>
          <w:szCs w:val="28"/>
          <w:highlight w:val="none"/>
          <w:lang w:val="en-US" w:eastAsia="zh-CN"/>
        </w:rPr>
        <w:t>15</w:t>
      </w:r>
      <w:r>
        <w:rPr>
          <w:rFonts w:hint="eastAsia" w:ascii="方正仿宋_GBK" w:hAnsi="方正仿宋_GBK" w:eastAsia="方正仿宋_GBK" w:cs="方正仿宋_GBK"/>
          <w:color w:val="auto"/>
          <w:sz w:val="28"/>
          <w:szCs w:val="28"/>
          <w:highlight w:val="none"/>
        </w:rPr>
        <w:t>个日历</w:t>
      </w:r>
      <w:r>
        <w:rPr>
          <w:rFonts w:hint="eastAsia" w:ascii="方正仿宋_GBK" w:hAnsi="方正仿宋_GBK" w:eastAsia="方正仿宋_GBK" w:cs="方正仿宋_GBK"/>
          <w:color w:val="auto"/>
          <w:sz w:val="28"/>
          <w:szCs w:val="28"/>
          <w:highlight w:val="none"/>
          <w:lang w:val="en-US" w:eastAsia="zh-CN"/>
        </w:rPr>
        <w:t>天</w:t>
      </w:r>
      <w:r>
        <w:rPr>
          <w:rFonts w:hint="eastAsia" w:ascii="方正仿宋_GBK" w:hAnsi="方正仿宋_GBK" w:eastAsia="方正仿宋_GBK" w:cs="方正仿宋_GBK"/>
          <w:color w:val="auto"/>
          <w:sz w:val="28"/>
          <w:szCs w:val="28"/>
          <w:highlight w:val="none"/>
        </w:rPr>
        <w:t>内完成交货。</w:t>
      </w:r>
    </w:p>
    <w:p>
      <w:pPr>
        <w:pStyle w:val="5"/>
        <w:numPr>
          <w:ilvl w:val="0"/>
          <w:numId w:val="2"/>
        </w:numPr>
        <w:spacing w:line="360" w:lineRule="auto"/>
        <w:rPr>
          <w:rFonts w:hint="eastAsia" w:ascii="方正仿宋_GBK" w:hAnsi="方正仿宋_GBK" w:eastAsia="方正仿宋_GBK" w:cs="方正仿宋_GBK"/>
          <w:color w:val="auto"/>
          <w:sz w:val="28"/>
          <w:szCs w:val="28"/>
          <w:highlight w:val="none"/>
        </w:rPr>
      </w:pPr>
      <w:bookmarkStart w:id="25" w:name="_Toc23134"/>
      <w:bookmarkStart w:id="26" w:name="_Toc8127"/>
      <w:bookmarkStart w:id="27" w:name="_Toc32682"/>
      <w:bookmarkStart w:id="28" w:name="_Toc17242"/>
      <w:r>
        <w:rPr>
          <w:rFonts w:hint="eastAsia" w:ascii="方正仿宋_GBK" w:hAnsi="方正仿宋_GBK" w:eastAsia="方正仿宋_GBK" w:cs="方正仿宋_GBK"/>
          <w:color w:val="auto"/>
          <w:sz w:val="28"/>
          <w:szCs w:val="28"/>
          <w:highlight w:val="none"/>
        </w:rPr>
        <w:t>比选控制价</w:t>
      </w:r>
      <w:bookmarkEnd w:id="25"/>
      <w:bookmarkEnd w:id="26"/>
    </w:p>
    <w:p>
      <w:pPr>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本次比选文件控制价</w:t>
      </w:r>
      <w:r>
        <w:rPr>
          <w:rFonts w:hint="eastAsia" w:ascii="方正仿宋_GBK" w:hAnsi="方正仿宋_GBK" w:eastAsia="方正仿宋_GBK" w:cs="方正仿宋_GBK"/>
          <w:color w:val="auto"/>
          <w:sz w:val="28"/>
          <w:szCs w:val="28"/>
          <w:highlight w:val="none"/>
          <w:u w:val="single"/>
        </w:rPr>
        <w:t xml:space="preserve"> </w:t>
      </w:r>
      <w:r>
        <w:rPr>
          <w:rFonts w:hint="eastAsia" w:ascii="方正仿宋_GBK" w:hAnsi="方正仿宋_GBK" w:eastAsia="方正仿宋_GBK" w:cs="方正仿宋_GBK"/>
          <w:color w:val="auto"/>
          <w:sz w:val="28"/>
          <w:szCs w:val="28"/>
          <w:highlight w:val="none"/>
          <w:u w:val="single"/>
          <w:lang w:val="en-US" w:eastAsia="zh-CN"/>
        </w:rPr>
        <w:t xml:space="preserve">1709522.66 </w:t>
      </w:r>
      <w:r>
        <w:rPr>
          <w:rFonts w:hint="eastAsia" w:ascii="方正仿宋_GBK" w:hAnsi="方正仿宋_GBK" w:eastAsia="方正仿宋_GBK" w:cs="方正仿宋_GBK"/>
          <w:color w:val="auto"/>
          <w:sz w:val="28"/>
          <w:szCs w:val="28"/>
          <w:highlight w:val="none"/>
        </w:rPr>
        <w:t>元</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参选人最终报价单价及总价不得高于比选控制价。</w:t>
      </w:r>
    </w:p>
    <w:tbl>
      <w:tblPr>
        <w:tblStyle w:val="24"/>
        <w:tblW w:w="88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7"/>
        <w:gridCol w:w="1268"/>
        <w:gridCol w:w="1555"/>
        <w:gridCol w:w="832"/>
        <w:gridCol w:w="1186"/>
        <w:gridCol w:w="1541"/>
        <w:gridCol w:w="1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序号</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名称</w:t>
            </w: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规格型号</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数量</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单价限价</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总价限价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δ6</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100.00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378.21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37821.00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δ8</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150.00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495.49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74323.50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δ10</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285.00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611.52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174283.20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δ12</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22.50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701.79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15790.28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δ16</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90.00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928.18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83536.20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镀锌钢板</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δ20</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m²</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75.00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1160.23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87017.25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电缆支架</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一层</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795.00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22.85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18165.75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电缆支架</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两层</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13625.00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54.00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735750.00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电缆支架</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三层</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套</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4864.00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76.17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370490.88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不锈钢无缝钢管</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DN100*4.0</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米</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300.00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254.00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76200.00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绝缘法兰</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DN100</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20.00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841.43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16828.60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不锈钢焊接弯头</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DN100 90°</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60.00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112.00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6720.00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13</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不锈钢焊接弯头</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DN100 45°</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40.00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180.00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7200.00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14</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不锈钢焊接法兰</w:t>
            </w:r>
          </w:p>
        </w:tc>
        <w:tc>
          <w:tcPr>
            <w:tcW w:w="1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DN100  PN=1.6MPa</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个</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38.00 </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142.00 </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5396.00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6" w:hRule="atLeast"/>
        </w:trPr>
        <w:tc>
          <w:tcPr>
            <w:tcW w:w="353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合计</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K" w:hAnsi="方正仿宋_GBK" w:eastAsia="方正仿宋_GBK" w:cs="方正仿宋_GBK"/>
                <w:i w:val="0"/>
                <w:iCs w:val="0"/>
                <w:color w:val="000000"/>
                <w:sz w:val="24"/>
                <w:szCs w:val="24"/>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pP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4"/>
                <w:szCs w:val="24"/>
                <w:u w:val="none"/>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1709522.66 </w:t>
            </w:r>
          </w:p>
        </w:tc>
      </w:tr>
    </w:tbl>
    <w:p>
      <w:pPr>
        <w:pStyle w:val="5"/>
        <w:spacing w:line="360" w:lineRule="auto"/>
        <w:rPr>
          <w:rFonts w:hint="eastAsia" w:ascii="方正仿宋_GBK" w:hAnsi="方正仿宋_GBK" w:eastAsia="方正仿宋_GBK" w:cs="方正仿宋_GBK"/>
          <w:color w:val="auto"/>
          <w:sz w:val="28"/>
          <w:szCs w:val="28"/>
          <w:highlight w:val="none"/>
        </w:rPr>
      </w:pPr>
      <w:bookmarkStart w:id="29" w:name="_Toc3680"/>
      <w:bookmarkStart w:id="30" w:name="_Toc14302"/>
      <w:r>
        <w:rPr>
          <w:rFonts w:hint="eastAsia" w:ascii="方正仿宋_GBK" w:hAnsi="方正仿宋_GBK" w:eastAsia="方正仿宋_GBK" w:cs="方正仿宋_GBK"/>
          <w:color w:val="auto"/>
          <w:sz w:val="28"/>
          <w:szCs w:val="28"/>
          <w:highlight w:val="none"/>
        </w:rPr>
        <w:t>6.技术要求</w:t>
      </w:r>
      <w:bookmarkEnd w:id="27"/>
      <w:bookmarkEnd w:id="28"/>
      <w:bookmarkEnd w:id="29"/>
      <w:bookmarkEnd w:id="30"/>
    </w:p>
    <w:p>
      <w:pPr>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 xml:space="preserve">    详见第二部分“技术要求”。</w:t>
      </w:r>
      <w:r>
        <w:rPr>
          <w:rFonts w:hint="eastAsia" w:ascii="方正仿宋_GBK" w:hAnsi="方正仿宋_GBK" w:eastAsia="方正仿宋_GBK" w:cs="方正仿宋_GBK"/>
          <w:color w:val="auto"/>
          <w:sz w:val="28"/>
          <w:szCs w:val="28"/>
          <w:highlight w:val="none"/>
        </w:rPr>
        <w:tab/>
      </w:r>
    </w:p>
    <w:p>
      <w:pPr>
        <w:pStyle w:val="5"/>
        <w:spacing w:line="360" w:lineRule="auto"/>
        <w:rPr>
          <w:rFonts w:hint="eastAsia" w:ascii="方正仿宋_GBK" w:hAnsi="方正仿宋_GBK" w:eastAsia="方正仿宋_GBK" w:cs="方正仿宋_GBK"/>
          <w:color w:val="auto"/>
          <w:sz w:val="28"/>
          <w:szCs w:val="28"/>
          <w:highlight w:val="none"/>
        </w:rPr>
      </w:pPr>
      <w:bookmarkStart w:id="31" w:name="_Toc30231"/>
      <w:bookmarkStart w:id="32" w:name="_Toc11279"/>
      <w:r>
        <w:rPr>
          <w:rFonts w:hint="eastAsia" w:ascii="方正仿宋_GBK" w:hAnsi="方正仿宋_GBK" w:eastAsia="方正仿宋_GBK" w:cs="方正仿宋_GBK"/>
          <w:color w:val="auto"/>
          <w:sz w:val="28"/>
          <w:szCs w:val="28"/>
          <w:highlight w:val="none"/>
        </w:rPr>
        <w:t>7.参选有效期</w:t>
      </w:r>
      <w:bookmarkEnd w:id="23"/>
      <w:bookmarkEnd w:id="24"/>
      <w:bookmarkEnd w:id="31"/>
      <w:bookmarkEnd w:id="32"/>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参选文件有效期为投递比选文件起</w:t>
      </w:r>
      <w:r>
        <w:rPr>
          <w:rFonts w:hint="eastAsia" w:ascii="方正仿宋_GBK" w:hAnsi="方正仿宋_GBK" w:eastAsia="方正仿宋_GBK" w:cs="方正仿宋_GBK"/>
          <w:color w:val="auto"/>
          <w:sz w:val="28"/>
          <w:szCs w:val="28"/>
          <w:highlight w:val="none"/>
          <w:lang w:val="en-US" w:eastAsia="zh-CN"/>
        </w:rPr>
        <w:t>90</w:t>
      </w:r>
      <w:r>
        <w:rPr>
          <w:rFonts w:hint="eastAsia" w:ascii="方正仿宋_GBK" w:hAnsi="方正仿宋_GBK" w:eastAsia="方正仿宋_GBK" w:cs="方正仿宋_GBK"/>
          <w:color w:val="auto"/>
          <w:sz w:val="28"/>
          <w:szCs w:val="28"/>
          <w:highlight w:val="none"/>
        </w:rPr>
        <w:t>天，在此期限内，所有参选文件均保持有效。</w:t>
      </w:r>
    </w:p>
    <w:p>
      <w:pPr>
        <w:pStyle w:val="5"/>
        <w:spacing w:line="360" w:lineRule="auto"/>
        <w:rPr>
          <w:rFonts w:hint="eastAsia" w:ascii="方正仿宋_GBK" w:hAnsi="方正仿宋_GBK" w:eastAsia="方正仿宋_GBK" w:cs="方正仿宋_GBK"/>
          <w:color w:val="auto"/>
          <w:sz w:val="28"/>
          <w:szCs w:val="28"/>
          <w:highlight w:val="none"/>
        </w:rPr>
      </w:pPr>
      <w:bookmarkStart w:id="33" w:name="_Toc1521"/>
      <w:bookmarkStart w:id="34" w:name="_Toc20735"/>
      <w:bookmarkStart w:id="35" w:name="_Toc13164"/>
      <w:bookmarkStart w:id="36" w:name="_Toc23616"/>
      <w:r>
        <w:rPr>
          <w:rFonts w:hint="eastAsia" w:ascii="方正仿宋_GBK" w:hAnsi="方正仿宋_GBK" w:eastAsia="方正仿宋_GBK" w:cs="方正仿宋_GBK"/>
          <w:color w:val="auto"/>
          <w:sz w:val="28"/>
          <w:szCs w:val="28"/>
          <w:highlight w:val="none"/>
          <w:lang w:val="en-US" w:eastAsia="zh-CN"/>
        </w:rPr>
        <w:t>8</w:t>
      </w:r>
      <w:r>
        <w:rPr>
          <w:rFonts w:hint="eastAsia" w:ascii="方正仿宋_GBK" w:hAnsi="方正仿宋_GBK" w:eastAsia="方正仿宋_GBK" w:cs="方正仿宋_GBK"/>
          <w:color w:val="auto"/>
          <w:sz w:val="28"/>
          <w:szCs w:val="28"/>
          <w:highlight w:val="none"/>
        </w:rPr>
        <w:t>.迟交的参选文件</w:t>
      </w:r>
      <w:bookmarkEnd w:id="33"/>
      <w:bookmarkEnd w:id="34"/>
      <w:bookmarkEnd w:id="35"/>
      <w:bookmarkEnd w:id="36"/>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参选</w:t>
      </w:r>
      <w:r>
        <w:rPr>
          <w:rFonts w:hint="eastAsia" w:ascii="方正仿宋_GBK" w:hAnsi="方正仿宋_GBK" w:eastAsia="方正仿宋_GBK" w:cs="方正仿宋_GBK"/>
          <w:color w:val="auto"/>
          <w:sz w:val="28"/>
          <w:szCs w:val="28"/>
          <w:highlight w:val="none"/>
          <w:lang w:val="en-US" w:eastAsia="zh-CN"/>
        </w:rPr>
        <w:t>人</w:t>
      </w:r>
      <w:r>
        <w:rPr>
          <w:rFonts w:hint="eastAsia" w:ascii="方正仿宋_GBK" w:hAnsi="方正仿宋_GBK" w:eastAsia="方正仿宋_GBK" w:cs="方正仿宋_GBK"/>
          <w:color w:val="auto"/>
          <w:sz w:val="28"/>
          <w:szCs w:val="28"/>
          <w:highlight w:val="none"/>
        </w:rPr>
        <w:t>在本须知中规定的参选截止时间后提交的参选文件，比选人将拒绝或原封退回给</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w:t>
      </w:r>
    </w:p>
    <w:p>
      <w:pPr>
        <w:pStyle w:val="5"/>
        <w:spacing w:line="360" w:lineRule="auto"/>
        <w:rPr>
          <w:rFonts w:hint="eastAsia" w:ascii="方正仿宋_GBK" w:hAnsi="方正仿宋_GBK" w:eastAsia="方正仿宋_GBK" w:cs="方正仿宋_GBK"/>
          <w:color w:val="auto"/>
          <w:sz w:val="28"/>
          <w:szCs w:val="28"/>
          <w:highlight w:val="none"/>
        </w:rPr>
      </w:pPr>
      <w:bookmarkStart w:id="37" w:name="_Toc24299"/>
      <w:bookmarkStart w:id="38" w:name="_Toc15522"/>
      <w:bookmarkStart w:id="39" w:name="_Toc8133"/>
      <w:bookmarkStart w:id="40" w:name="_Toc7690"/>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rPr>
        <w:t>.参选文件的符合性审查</w:t>
      </w:r>
      <w:bookmarkEnd w:id="37"/>
      <w:bookmarkEnd w:id="38"/>
      <w:bookmarkEnd w:id="39"/>
      <w:bookmarkEnd w:id="40"/>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rPr>
        <w:t>.1 参选文件有下列情况之一者，经评审小组认定未能对比选文件作出实质性响应，作废标处理：</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（1）参选文件没有</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法定代表人或委托代理人签字并加盖公章。</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（2）参选供货</w:t>
      </w:r>
      <w:r>
        <w:rPr>
          <w:rFonts w:hint="eastAsia" w:ascii="方正仿宋_GBK" w:hAnsi="方正仿宋_GBK" w:eastAsia="方正仿宋_GBK" w:cs="方正仿宋_GBK"/>
          <w:color w:val="auto"/>
          <w:sz w:val="28"/>
          <w:szCs w:val="28"/>
          <w:highlight w:val="none"/>
          <w:lang w:val="en-US" w:eastAsia="zh-CN"/>
        </w:rPr>
        <w:t>周期</w:t>
      </w:r>
      <w:r>
        <w:rPr>
          <w:rFonts w:hint="eastAsia" w:ascii="方正仿宋_GBK" w:hAnsi="方正仿宋_GBK" w:eastAsia="方正仿宋_GBK" w:cs="方正仿宋_GBK"/>
          <w:color w:val="auto"/>
          <w:sz w:val="28"/>
          <w:szCs w:val="28"/>
          <w:highlight w:val="none"/>
        </w:rPr>
        <w:t>不能满足</w:t>
      </w:r>
      <w:r>
        <w:rPr>
          <w:rFonts w:hint="eastAsia" w:ascii="方正仿宋_GBK" w:hAnsi="方正仿宋_GBK" w:eastAsia="方正仿宋_GBK" w:cs="方正仿宋_GBK"/>
          <w:color w:val="auto"/>
          <w:sz w:val="28"/>
          <w:szCs w:val="28"/>
          <w:highlight w:val="none"/>
          <w:lang w:val="en-US" w:eastAsia="zh-CN"/>
        </w:rPr>
        <w:t>4.2供货时间</w:t>
      </w:r>
      <w:r>
        <w:rPr>
          <w:rFonts w:hint="eastAsia" w:ascii="方正仿宋_GBK" w:hAnsi="方正仿宋_GBK" w:eastAsia="方正仿宋_GBK" w:cs="方正仿宋_GBK"/>
          <w:color w:val="auto"/>
          <w:sz w:val="28"/>
          <w:szCs w:val="28"/>
          <w:highlight w:val="none"/>
        </w:rPr>
        <w:t>的要求。</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（3）不符合比选文件中</w:t>
      </w:r>
      <w:r>
        <w:rPr>
          <w:rFonts w:hint="eastAsia" w:ascii="方正仿宋_GBK" w:hAnsi="方正仿宋_GBK" w:eastAsia="方正仿宋_GBK" w:cs="方正仿宋_GBK"/>
          <w:color w:val="auto"/>
          <w:sz w:val="28"/>
          <w:szCs w:val="28"/>
          <w:highlight w:val="none"/>
          <w:lang w:val="en-US" w:eastAsia="zh-CN"/>
        </w:rPr>
        <w:t>第二章</w:t>
      </w:r>
      <w:r>
        <w:rPr>
          <w:rFonts w:hint="eastAsia" w:ascii="方正仿宋_GBK" w:hAnsi="方正仿宋_GBK" w:eastAsia="方正仿宋_GBK" w:cs="方正仿宋_GBK"/>
          <w:color w:val="auto"/>
          <w:sz w:val="28"/>
          <w:szCs w:val="28"/>
          <w:highlight w:val="none"/>
        </w:rPr>
        <w:t>技术要求。</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（4）不符合比选文件</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资格</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要求。</w:t>
      </w:r>
    </w:p>
    <w:p>
      <w:pPr>
        <w:spacing w:line="360" w:lineRule="auto"/>
        <w:ind w:firstLine="610" w:firstLineChars="218"/>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（5）</w:t>
      </w:r>
      <w:r>
        <w:rPr>
          <w:rFonts w:hint="eastAsia" w:ascii="方正仿宋_GBK" w:hAnsi="方正仿宋_GBK" w:eastAsia="方正仿宋_GBK" w:cs="方正仿宋_GBK"/>
          <w:color w:val="auto"/>
          <w:sz w:val="28"/>
          <w:szCs w:val="28"/>
          <w:highlight w:val="none"/>
          <w:lang w:val="en-US" w:eastAsia="zh-CN"/>
        </w:rPr>
        <w:t>参选文件报价超出比选控制价。</w:t>
      </w:r>
    </w:p>
    <w:p>
      <w:pPr>
        <w:spacing w:line="360" w:lineRule="auto"/>
        <w:ind w:firstLine="610" w:firstLineChars="218"/>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6</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报价清单与工程量清单不一致的</w:t>
      </w:r>
      <w:r>
        <w:rPr>
          <w:rFonts w:hint="eastAsia" w:ascii="方正仿宋_GBK" w:hAnsi="方正仿宋_GBK" w:eastAsia="方正仿宋_GBK" w:cs="方正仿宋_GBK"/>
          <w:color w:val="auto"/>
          <w:sz w:val="28"/>
          <w:szCs w:val="28"/>
          <w:highlight w:val="none"/>
        </w:rPr>
        <w:t>。</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rPr>
        <w:t>.2 在参选文件的组成部分中的任何一部分被确认为作废，则该参选文件作废。</w:t>
      </w:r>
    </w:p>
    <w:p>
      <w:pPr>
        <w:pStyle w:val="5"/>
        <w:spacing w:line="360" w:lineRule="auto"/>
        <w:rPr>
          <w:rFonts w:hint="eastAsia" w:ascii="方正仿宋_GBK" w:hAnsi="方正仿宋_GBK" w:eastAsia="方正仿宋_GBK" w:cs="方正仿宋_GBK"/>
          <w:color w:val="auto"/>
          <w:sz w:val="28"/>
          <w:szCs w:val="28"/>
          <w:highlight w:val="none"/>
        </w:rPr>
      </w:pPr>
      <w:bookmarkStart w:id="41" w:name="_Toc15251"/>
      <w:bookmarkStart w:id="42" w:name="_Toc10306"/>
      <w:bookmarkStart w:id="43" w:name="_Toc12069"/>
      <w:bookmarkStart w:id="44" w:name="_Toc14215"/>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0</w:t>
      </w:r>
      <w:r>
        <w:rPr>
          <w:rFonts w:hint="eastAsia" w:ascii="方正仿宋_GBK" w:hAnsi="方正仿宋_GBK" w:eastAsia="方正仿宋_GBK" w:cs="方正仿宋_GBK"/>
          <w:color w:val="auto"/>
          <w:sz w:val="28"/>
          <w:szCs w:val="28"/>
          <w:highlight w:val="none"/>
        </w:rPr>
        <w:t>.</w:t>
      </w:r>
      <w:bookmarkEnd w:id="41"/>
      <w:bookmarkEnd w:id="42"/>
      <w:r>
        <w:rPr>
          <w:rFonts w:hint="eastAsia" w:ascii="方正仿宋_GBK" w:hAnsi="方正仿宋_GBK" w:eastAsia="方正仿宋_GBK" w:cs="方正仿宋_GBK"/>
          <w:color w:val="auto"/>
          <w:sz w:val="28"/>
          <w:szCs w:val="28"/>
          <w:highlight w:val="none"/>
        </w:rPr>
        <w:t>评审</w:t>
      </w:r>
      <w:bookmarkEnd w:id="43"/>
      <w:bookmarkEnd w:id="44"/>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0</w:t>
      </w:r>
      <w:r>
        <w:rPr>
          <w:rFonts w:hint="eastAsia" w:ascii="方正仿宋_GBK" w:hAnsi="方正仿宋_GBK" w:eastAsia="方正仿宋_GBK" w:cs="方正仿宋_GBK"/>
          <w:color w:val="auto"/>
          <w:sz w:val="28"/>
          <w:szCs w:val="28"/>
          <w:highlight w:val="none"/>
        </w:rPr>
        <w:t>.1比选人成立评审小组，评审小组将根据各</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在满足供货质量、供货周期、技术、响应比选文件要求等方面进行评审，选择</w:t>
      </w:r>
      <w:r>
        <w:rPr>
          <w:rFonts w:hint="eastAsia" w:ascii="方正仿宋_GBK" w:hAnsi="方正仿宋_GBK" w:eastAsia="方正仿宋_GBK" w:cs="方正仿宋_GBK"/>
          <w:color w:val="auto"/>
          <w:sz w:val="28"/>
          <w:szCs w:val="28"/>
          <w:highlight w:val="none"/>
          <w:lang w:val="en-US" w:eastAsia="zh-CN"/>
        </w:rPr>
        <w:t>满足比选文件要求的有效最低价</w:t>
      </w:r>
      <w:r>
        <w:rPr>
          <w:rFonts w:hint="eastAsia" w:ascii="方正仿宋_GBK" w:hAnsi="方正仿宋_GBK" w:eastAsia="方正仿宋_GBK" w:cs="方正仿宋_GBK"/>
          <w:color w:val="auto"/>
          <w:sz w:val="28"/>
          <w:szCs w:val="28"/>
          <w:highlight w:val="none"/>
        </w:rPr>
        <w:t>。</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0</w:t>
      </w:r>
      <w:r>
        <w:rPr>
          <w:rFonts w:hint="eastAsia" w:ascii="方正仿宋_GBK" w:hAnsi="方正仿宋_GBK" w:eastAsia="方正仿宋_GBK" w:cs="方正仿宋_GBK"/>
          <w:color w:val="auto"/>
          <w:sz w:val="28"/>
          <w:szCs w:val="28"/>
          <w:highlight w:val="none"/>
        </w:rPr>
        <w:t>.2</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在评审过程中应保证接受评审小组的随时质询。若</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因故不能接受可能的质询，其参选文件仍有效，但应视为</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已默认评审小组对缺席的质询所作出的结论。</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0</w:t>
      </w:r>
      <w:r>
        <w:rPr>
          <w:rFonts w:hint="eastAsia" w:ascii="方正仿宋_GBK" w:hAnsi="方正仿宋_GBK" w:eastAsia="方正仿宋_GBK" w:cs="方正仿宋_GBK"/>
          <w:color w:val="auto"/>
          <w:sz w:val="28"/>
          <w:szCs w:val="28"/>
          <w:highlight w:val="none"/>
        </w:rPr>
        <w:t>.3在参选文件的评审和比较以及授予合同的过程中，</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如试图向比选小组施加贿赂或影响的任何行为，都将会导致其参选被拒绝。</w:t>
      </w:r>
    </w:p>
    <w:p>
      <w:pPr>
        <w:pStyle w:val="5"/>
        <w:spacing w:line="360" w:lineRule="auto"/>
        <w:rPr>
          <w:rFonts w:hint="eastAsia" w:ascii="方正仿宋_GBK" w:hAnsi="方正仿宋_GBK" w:eastAsia="方正仿宋_GBK" w:cs="方正仿宋_GBK"/>
          <w:color w:val="auto"/>
          <w:sz w:val="28"/>
          <w:szCs w:val="28"/>
          <w:highlight w:val="none"/>
        </w:rPr>
      </w:pPr>
      <w:bookmarkStart w:id="45" w:name="_Toc15079"/>
      <w:bookmarkStart w:id="46" w:name="_Toc3778"/>
      <w:bookmarkStart w:id="47" w:name="_Toc10109"/>
      <w:bookmarkStart w:id="48" w:name="_Toc3250"/>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rPr>
        <w:t>.合同的授予</w:t>
      </w:r>
      <w:bookmarkEnd w:id="45"/>
      <w:bookmarkEnd w:id="46"/>
      <w:bookmarkEnd w:id="47"/>
      <w:bookmarkEnd w:id="48"/>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由比选人重庆机电控股集团机电工程技术有限公司与中选人根据《民法典》的规定，依据比选文件、参选文件、技术协议文件等相关文件签订采购合同。</w:t>
      </w:r>
      <w:bookmarkStart w:id="49" w:name="_Toc3407"/>
      <w:bookmarkStart w:id="50" w:name="_Toc26047"/>
      <w:bookmarkStart w:id="51" w:name="_Toc30471"/>
    </w:p>
    <w:p>
      <w:pPr>
        <w:pStyle w:val="5"/>
        <w:spacing w:line="360" w:lineRule="auto"/>
        <w:rPr>
          <w:rFonts w:hint="eastAsia" w:ascii="方正仿宋_GBK" w:hAnsi="方正仿宋_GBK" w:eastAsia="方正仿宋_GBK" w:cs="方正仿宋_GBK"/>
          <w:color w:val="auto"/>
          <w:sz w:val="28"/>
          <w:szCs w:val="28"/>
          <w:highlight w:val="none"/>
          <w:lang w:val="en-US" w:eastAsia="zh-CN"/>
        </w:rPr>
      </w:pPr>
      <w:bookmarkStart w:id="52" w:name="_Toc11707"/>
      <w:r>
        <w:rPr>
          <w:rFonts w:hint="eastAsia" w:ascii="方正仿宋_GBK" w:hAnsi="方正仿宋_GBK" w:eastAsia="方正仿宋_GBK" w:cs="方正仿宋_GBK"/>
          <w:color w:val="auto"/>
          <w:sz w:val="28"/>
          <w:szCs w:val="28"/>
          <w:highlight w:val="none"/>
          <w:lang w:val="en-US" w:eastAsia="zh-CN"/>
        </w:rPr>
        <w:t>12.对参选人的纪律要求</w:t>
      </w:r>
      <w:bookmarkEnd w:id="52"/>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参选人不得相互串通或者与比选人串通，不得向比选人或者评审小组成员行贿谋取中选，不得以他人名义参选或者以其他方式弄虚作假骗取中选；一经核实取消参选人资格。</w:t>
      </w:r>
    </w:p>
    <w:p>
      <w:pPr>
        <w:pStyle w:val="5"/>
        <w:spacing w:line="360" w:lineRule="auto"/>
        <w:rPr>
          <w:rFonts w:hint="eastAsia" w:ascii="方正仿宋_GBK" w:hAnsi="方正仿宋_GBK" w:eastAsia="方正仿宋_GBK" w:cs="方正仿宋_GBK"/>
          <w:color w:val="auto"/>
          <w:sz w:val="28"/>
          <w:szCs w:val="28"/>
          <w:highlight w:val="none"/>
        </w:rPr>
      </w:pPr>
      <w:bookmarkStart w:id="53" w:name="_Toc6327"/>
      <w:r>
        <w:rPr>
          <w:rFonts w:hint="eastAsia" w:ascii="方正仿宋_GBK" w:hAnsi="方正仿宋_GBK" w:eastAsia="方正仿宋_GBK" w:cs="方正仿宋_GBK"/>
          <w:color w:val="auto"/>
          <w:sz w:val="28"/>
          <w:szCs w:val="28"/>
          <w:highlight w:val="none"/>
        </w:rPr>
        <w:t>1</w:t>
      </w: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rPr>
        <w:t>.其它</w:t>
      </w:r>
      <w:bookmarkEnd w:id="49"/>
      <w:bookmarkEnd w:id="50"/>
      <w:bookmarkEnd w:id="51"/>
      <w:bookmarkEnd w:id="53"/>
    </w:p>
    <w:p>
      <w:pPr>
        <w:spacing w:line="360" w:lineRule="auto"/>
        <w:ind w:firstLine="521"/>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本比选文件的解释权和修改权归重庆机电控股集团机电工程技术有限公司所有。</w:t>
      </w:r>
      <w:bookmarkStart w:id="54" w:name="_Toc14249"/>
      <w:bookmarkStart w:id="55" w:name="_Toc9562"/>
    </w:p>
    <w:p>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br w:type="page"/>
      </w:r>
    </w:p>
    <w:p>
      <w:pPr>
        <w:pStyle w:val="3"/>
        <w:numPr>
          <w:ilvl w:val="0"/>
          <w:numId w:val="3"/>
        </w:numPr>
        <w:snapToGrid w:val="0"/>
        <w:spacing w:before="0" w:after="312" w:afterAutospacing="0" w:line="360" w:lineRule="auto"/>
        <w:jc w:val="center"/>
        <w:rPr>
          <w:rFonts w:hint="eastAsia" w:ascii="方正仿宋_GBK" w:hAnsi="方正仿宋_GBK" w:eastAsia="方正仿宋_GBK" w:cs="方正仿宋_GBK"/>
          <w:snapToGrid w:val="0"/>
          <w:color w:val="auto"/>
          <w:kern w:val="0"/>
          <w:sz w:val="32"/>
          <w:szCs w:val="32"/>
          <w:highlight w:val="none"/>
          <w:lang w:val="en-US" w:eastAsia="zh-CN"/>
        </w:rPr>
      </w:pPr>
      <w:bookmarkStart w:id="56" w:name="_Toc2881"/>
      <w:bookmarkStart w:id="57" w:name="_Toc7789"/>
      <w:r>
        <w:rPr>
          <w:rFonts w:hint="eastAsia" w:ascii="方正仿宋_GBK" w:hAnsi="方正仿宋_GBK" w:eastAsia="方正仿宋_GBK" w:cs="方正仿宋_GBK"/>
          <w:snapToGrid w:val="0"/>
          <w:color w:val="auto"/>
          <w:kern w:val="0"/>
          <w:sz w:val="32"/>
          <w:szCs w:val="32"/>
          <w:highlight w:val="none"/>
        </w:rPr>
        <w:t>技术</w:t>
      </w:r>
      <w:bookmarkEnd w:id="54"/>
      <w:bookmarkEnd w:id="55"/>
      <w:bookmarkStart w:id="58" w:name="_Toc27947"/>
      <w:bookmarkStart w:id="59" w:name="_Toc9623"/>
      <w:r>
        <w:rPr>
          <w:rFonts w:hint="eastAsia" w:ascii="方正仿宋_GBK" w:hAnsi="方正仿宋_GBK" w:eastAsia="方正仿宋_GBK" w:cs="方正仿宋_GBK"/>
          <w:snapToGrid w:val="0"/>
          <w:color w:val="auto"/>
          <w:kern w:val="0"/>
          <w:sz w:val="32"/>
          <w:szCs w:val="32"/>
          <w:highlight w:val="none"/>
          <w:lang w:val="en-US" w:eastAsia="zh-CN"/>
        </w:rPr>
        <w:t>要求</w:t>
      </w:r>
      <w:bookmarkEnd w:id="56"/>
      <w:bookmarkEnd w:id="57"/>
    </w:p>
    <w:p>
      <w:pPr>
        <w:snapToGrid w:val="0"/>
        <w:spacing w:line="360" w:lineRule="auto"/>
        <w:ind w:firstLine="420"/>
        <w:rPr>
          <w:rFonts w:hint="eastAsia" w:ascii="仿宋" w:hAnsi="仿宋" w:eastAsia="仿宋" w:cs="仿宋"/>
          <w:b/>
          <w:bCs/>
          <w:color w:val="auto"/>
          <w:kern w:val="2"/>
          <w:sz w:val="28"/>
          <w:szCs w:val="28"/>
          <w:highlight w:val="none"/>
          <w:lang w:val="en-US" w:eastAsia="zh-CN" w:bidi="ar-SA"/>
        </w:rPr>
      </w:pPr>
      <w:bookmarkStart w:id="60" w:name="_Toc884"/>
      <w:bookmarkStart w:id="61" w:name="_Toc1911"/>
      <w:r>
        <w:rPr>
          <w:rFonts w:hint="eastAsia" w:ascii="仿宋" w:hAnsi="仿宋" w:eastAsia="仿宋" w:cs="仿宋"/>
          <w:b/>
          <w:bCs/>
          <w:color w:val="auto"/>
          <w:kern w:val="2"/>
          <w:sz w:val="28"/>
          <w:szCs w:val="28"/>
          <w:highlight w:val="none"/>
          <w:lang w:val="en-US" w:eastAsia="zh-CN" w:bidi="ar-SA"/>
        </w:rPr>
        <w:t>中厚钢板技术要求</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一、参选人应提供符合本技术要求的新制的优质成熟产品。材料所涉及的产品标准/规范、工程标准/规范、验收标准/规范等必须完全满足所有中华人民共和国的条例、标准/规范要求，如有新规按照最新规范执行。</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二、基本要求</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1）参选人提供的中厚板，断面几何尺寸应满足钢材手册对应的尺寸。</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2）参选人提供普通中厚板后，由比选人根据实际需要自行加工成对应的支架筋板脚板（筋板脚板尺寸大致分为三种250*250；200*200；150*150），交由参选人负责镀锌（参选人负责货场-加工，镀锌厂-现场运费）。</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3)钢材的牌号和化学成分应符合GB3092的规定。</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4)必须采用热浸镀锌法镀锌,采用的高牌号99.995锌锭,应作镀锌层的重量测定其中任何一个试样不得小于480g/m2或镀锌厚度≧85um。</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4）公差等按国家相关规范要求执行。</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5）参选人供货时提供中厚板质量证明文件、镀锌检测报告。</w:t>
      </w:r>
    </w:p>
    <w:p>
      <w:pPr>
        <w:pStyle w:val="113"/>
        <w:numPr>
          <w:ilvl w:val="2"/>
          <w:numId w:val="0"/>
        </w:numPr>
        <w:snapToGrid w:val="0"/>
        <w:spacing w:line="360" w:lineRule="auto"/>
        <w:ind w:firstLine="562" w:firstLineChars="200"/>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电支架技术要求</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1.支架制作好后应进行热浸锌防腐处理,锌层厚度不小于85μm(610g/m²),其他要求必须满足《重庆轨道交通9号线二期站后工程施工总承包》招标文件、答疑及补遗书以及招标图纸等文件和资料。</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2.支架立柱和托臂焊接采用双面满焊(共四道焊缝),内部焊缝厚度不小于6mm。</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3.电缆支架立柱应与隧道壁贴合，参选人需委派专业人员负责测量。</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4.支架尺寸详见附图，本图所标注尺寸单位均为mm。</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5.角钢技术标准和要求</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 xml:space="preserve"> 1）应提供符合本技术要求的新制的优质成熟产品。材料所涉及的产品标准/规范、工程标准/规范、验收标准/规范等必须完全满足所有中华人民共和国的条例、标准/规范要求，包括但不限于以下内容，如有新规按照最新规范执行。</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2）角钢表面不应有裂缝、折叠、结疤、分层和夹杂。</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3）角钢的包装、标志及质量证明书应符合GB/T 2101-2017的规定。</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4）须提供每批次原厂的产品合格证、订单、加盖鲜章。</w:t>
      </w:r>
    </w:p>
    <w:p>
      <w:pPr>
        <w:spacing w:line="360" w:lineRule="auto"/>
        <w:ind w:firstLine="521"/>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kern w:val="2"/>
          <w:sz w:val="28"/>
          <w:szCs w:val="28"/>
          <w:highlight w:val="none"/>
          <w:lang w:val="en-US" w:eastAsia="zh-CN" w:bidi="ar-SA"/>
        </w:rPr>
        <w:t>供货时</w:t>
      </w:r>
      <w:r>
        <w:rPr>
          <w:rFonts w:hint="eastAsia" w:ascii="方正仿宋_GBK" w:hAnsi="方正仿宋_GBK" w:eastAsia="方正仿宋_GBK" w:cs="方正仿宋_GBK"/>
          <w:color w:val="auto"/>
          <w:sz w:val="28"/>
          <w:szCs w:val="28"/>
          <w:highlight w:val="none"/>
          <w:lang w:val="en-US" w:eastAsia="zh-CN"/>
        </w:rPr>
        <w:t>提供的钢型材，必须具备有制造商材料真实的批次检测（质量）报告、原件存放处的证明（签章）；型材断面几何尺寸应满足钢材手册对应的尺寸。</w:t>
      </w:r>
    </w:p>
    <w:p>
      <w:pPr>
        <w:pStyle w:val="113"/>
        <w:numPr>
          <w:ilvl w:val="2"/>
          <w:numId w:val="0"/>
        </w:numPr>
        <w:snapToGrid w:val="0"/>
        <w:spacing w:line="360" w:lineRule="auto"/>
        <w:ind w:firstLine="560" w:firstLineChars="200"/>
        <w:rPr>
          <w:rFonts w:hint="default"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附图：</w:t>
      </w:r>
    </w:p>
    <w:p>
      <w:r>
        <w:drawing>
          <wp:inline distT="0" distB="0" distL="114300" distR="114300">
            <wp:extent cx="4726940" cy="3217545"/>
            <wp:effectExtent l="0" t="0" r="1651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726940" cy="3217545"/>
                    </a:xfrm>
                    <a:prstGeom prst="rect">
                      <a:avLst/>
                    </a:prstGeom>
                    <a:noFill/>
                    <a:ln>
                      <a:noFill/>
                    </a:ln>
                  </pic:spPr>
                </pic:pic>
              </a:graphicData>
            </a:graphic>
          </wp:inline>
        </w:drawing>
      </w:r>
    </w:p>
    <w:p>
      <w:r>
        <w:drawing>
          <wp:inline distT="0" distB="0" distL="114300" distR="114300">
            <wp:extent cx="5268595" cy="5570220"/>
            <wp:effectExtent l="0" t="0" r="8255" b="1143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5268595" cy="5570220"/>
                    </a:xfrm>
                    <a:prstGeom prst="rect">
                      <a:avLst/>
                    </a:prstGeom>
                    <a:noFill/>
                    <a:ln>
                      <a:noFill/>
                    </a:ln>
                  </pic:spPr>
                </pic:pic>
              </a:graphicData>
            </a:graphic>
          </wp:inline>
        </w:drawing>
      </w:r>
    </w:p>
    <w:p>
      <w:r>
        <w:drawing>
          <wp:inline distT="0" distB="0" distL="114300" distR="114300">
            <wp:extent cx="5268595" cy="3170555"/>
            <wp:effectExtent l="0" t="0" r="8255" b="1079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2"/>
                    <a:stretch>
                      <a:fillRect/>
                    </a:stretch>
                  </pic:blipFill>
                  <pic:spPr>
                    <a:xfrm>
                      <a:off x="0" y="0"/>
                      <a:ext cx="5268595" cy="3170555"/>
                    </a:xfrm>
                    <a:prstGeom prst="rect">
                      <a:avLst/>
                    </a:prstGeom>
                    <a:noFill/>
                    <a:ln>
                      <a:noFill/>
                    </a:ln>
                  </pic:spPr>
                </pic:pic>
              </a:graphicData>
            </a:graphic>
          </wp:inline>
        </w:drawing>
      </w:r>
    </w:p>
    <w:p>
      <w:r>
        <w:drawing>
          <wp:inline distT="0" distB="0" distL="114300" distR="114300">
            <wp:extent cx="5273040" cy="2931795"/>
            <wp:effectExtent l="0" t="0" r="381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3"/>
                    <a:stretch>
                      <a:fillRect/>
                    </a:stretch>
                  </pic:blipFill>
                  <pic:spPr>
                    <a:xfrm>
                      <a:off x="0" y="0"/>
                      <a:ext cx="5273040" cy="2931795"/>
                    </a:xfrm>
                    <a:prstGeom prst="rect">
                      <a:avLst/>
                    </a:prstGeom>
                    <a:noFill/>
                    <a:ln>
                      <a:noFill/>
                    </a:ln>
                  </pic:spPr>
                </pic:pic>
              </a:graphicData>
            </a:graphic>
          </wp:inline>
        </w:drawing>
      </w:r>
      <w:r>
        <w:drawing>
          <wp:inline distT="0" distB="0" distL="114300" distR="114300">
            <wp:extent cx="5265420" cy="3560445"/>
            <wp:effectExtent l="0" t="0" r="1143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4"/>
                    <a:stretch>
                      <a:fillRect/>
                    </a:stretch>
                  </pic:blipFill>
                  <pic:spPr>
                    <a:xfrm>
                      <a:off x="0" y="0"/>
                      <a:ext cx="5265420" cy="3560445"/>
                    </a:xfrm>
                    <a:prstGeom prst="rect">
                      <a:avLst/>
                    </a:prstGeom>
                    <a:noFill/>
                    <a:ln>
                      <a:noFill/>
                    </a:ln>
                  </pic:spPr>
                </pic:pic>
              </a:graphicData>
            </a:graphic>
          </wp:inline>
        </w:drawing>
      </w:r>
      <w:r>
        <w:drawing>
          <wp:inline distT="0" distB="0" distL="114300" distR="114300">
            <wp:extent cx="5265420" cy="3723640"/>
            <wp:effectExtent l="0" t="0" r="11430"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a:stretch>
                      <a:fillRect/>
                    </a:stretch>
                  </pic:blipFill>
                  <pic:spPr>
                    <a:xfrm>
                      <a:off x="0" y="0"/>
                      <a:ext cx="5265420" cy="3723640"/>
                    </a:xfrm>
                    <a:prstGeom prst="rect">
                      <a:avLst/>
                    </a:prstGeom>
                    <a:noFill/>
                    <a:ln>
                      <a:noFill/>
                    </a:ln>
                  </pic:spPr>
                </pic:pic>
              </a:graphicData>
            </a:graphic>
          </wp:inline>
        </w:drawing>
      </w:r>
      <w:r>
        <w:drawing>
          <wp:inline distT="0" distB="0" distL="114300" distR="114300">
            <wp:extent cx="5266690" cy="3522980"/>
            <wp:effectExtent l="0" t="0" r="1016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6"/>
                    <a:stretch>
                      <a:fillRect/>
                    </a:stretch>
                  </pic:blipFill>
                  <pic:spPr>
                    <a:xfrm>
                      <a:off x="0" y="0"/>
                      <a:ext cx="5266690" cy="3522980"/>
                    </a:xfrm>
                    <a:prstGeom prst="rect">
                      <a:avLst/>
                    </a:prstGeom>
                    <a:noFill/>
                    <a:ln>
                      <a:noFill/>
                    </a:ln>
                  </pic:spPr>
                </pic:pic>
              </a:graphicData>
            </a:graphic>
          </wp:inline>
        </w:drawing>
      </w:r>
    </w:p>
    <w:p>
      <w:r>
        <w:drawing>
          <wp:inline distT="0" distB="0" distL="114300" distR="114300">
            <wp:extent cx="5274310" cy="3530600"/>
            <wp:effectExtent l="0" t="0" r="254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a:stretch>
                      <a:fillRect/>
                    </a:stretch>
                  </pic:blipFill>
                  <pic:spPr>
                    <a:xfrm>
                      <a:off x="0" y="0"/>
                      <a:ext cx="5274310" cy="3530600"/>
                    </a:xfrm>
                    <a:prstGeom prst="rect">
                      <a:avLst/>
                    </a:prstGeom>
                    <a:noFill/>
                    <a:ln>
                      <a:noFill/>
                    </a:ln>
                  </pic:spPr>
                </pic:pic>
              </a:graphicData>
            </a:graphic>
          </wp:inline>
        </w:drawing>
      </w:r>
    </w:p>
    <w:p>
      <w:r>
        <w:drawing>
          <wp:inline distT="0" distB="0" distL="114300" distR="114300">
            <wp:extent cx="4581525" cy="39528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8"/>
                    <a:stretch>
                      <a:fillRect/>
                    </a:stretch>
                  </pic:blipFill>
                  <pic:spPr>
                    <a:xfrm>
                      <a:off x="0" y="0"/>
                      <a:ext cx="4581525" cy="3952875"/>
                    </a:xfrm>
                    <a:prstGeom prst="rect">
                      <a:avLst/>
                    </a:prstGeom>
                    <a:noFill/>
                    <a:ln>
                      <a:noFill/>
                    </a:ln>
                  </pic:spPr>
                </pic:pic>
              </a:graphicData>
            </a:graphic>
          </wp:inline>
        </w:drawing>
      </w:r>
    </w:p>
    <w:p>
      <w:pPr>
        <w:rPr>
          <w:rFonts w:hint="eastAsia"/>
        </w:rPr>
      </w:pPr>
      <w:r>
        <w:drawing>
          <wp:inline distT="0" distB="0" distL="114300" distR="114300">
            <wp:extent cx="5269865" cy="3755390"/>
            <wp:effectExtent l="0" t="0" r="6985" b="165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9"/>
                    <a:stretch>
                      <a:fillRect/>
                    </a:stretch>
                  </pic:blipFill>
                  <pic:spPr>
                    <a:xfrm>
                      <a:off x="0" y="0"/>
                      <a:ext cx="5269865" cy="3755390"/>
                    </a:xfrm>
                    <a:prstGeom prst="rect">
                      <a:avLst/>
                    </a:prstGeom>
                    <a:noFill/>
                    <a:ln>
                      <a:noFill/>
                    </a:ln>
                  </pic:spPr>
                </pic:pic>
              </a:graphicData>
            </a:graphic>
          </wp:inline>
        </w:drawing>
      </w:r>
    </w:p>
    <w:p>
      <w:pPr>
        <w:pStyle w:val="113"/>
        <w:numPr>
          <w:ilvl w:val="2"/>
          <w:numId w:val="0"/>
        </w:numPr>
        <w:snapToGrid w:val="0"/>
        <w:spacing w:line="360" w:lineRule="auto"/>
        <w:rPr>
          <w:rFonts w:hint="default" w:ascii="仿宋" w:hAnsi="仿宋" w:eastAsia="仿宋" w:cs="仿宋"/>
          <w:b w:val="0"/>
          <w:bCs w:val="0"/>
          <w:color w:val="auto"/>
          <w:kern w:val="2"/>
          <w:sz w:val="28"/>
          <w:szCs w:val="28"/>
          <w:highlight w:val="none"/>
          <w:lang w:val="en-US" w:eastAsia="zh-CN" w:bidi="ar-SA"/>
        </w:rPr>
      </w:pPr>
    </w:p>
    <w:bookmarkEnd w:id="60"/>
    <w:bookmarkEnd w:id="61"/>
    <w:p>
      <w:pPr>
        <w:pStyle w:val="113"/>
        <w:numPr>
          <w:ilvl w:val="2"/>
          <w:numId w:val="0"/>
        </w:numPr>
        <w:snapToGrid w:val="0"/>
        <w:spacing w:line="360" w:lineRule="auto"/>
        <w:rPr>
          <w:rFonts w:hint="eastAsia" w:ascii="仿宋" w:hAnsi="仿宋" w:eastAsia="仿宋" w:cs="仿宋"/>
          <w:b/>
          <w:bCs/>
          <w:color w:val="auto"/>
          <w:kern w:val="2"/>
          <w:sz w:val="28"/>
          <w:szCs w:val="28"/>
          <w:highlight w:val="none"/>
          <w:lang w:val="en-US" w:eastAsia="zh-CN" w:bidi="ar-SA"/>
        </w:rPr>
      </w:pPr>
      <w:bookmarkStart w:id="62" w:name="_Toc14205"/>
      <w:r>
        <w:rPr>
          <w:rFonts w:hint="eastAsia" w:ascii="仿宋" w:hAnsi="仿宋" w:eastAsia="仿宋" w:cs="仿宋"/>
          <w:b/>
          <w:bCs/>
          <w:color w:val="auto"/>
          <w:kern w:val="2"/>
          <w:sz w:val="28"/>
          <w:szCs w:val="28"/>
          <w:highlight w:val="none"/>
          <w:lang w:val="en-US" w:eastAsia="zh-CN" w:bidi="ar-SA"/>
        </w:rPr>
        <w:t>其他技术要求</w:t>
      </w:r>
    </w:p>
    <w:p>
      <w:pPr>
        <w:pStyle w:val="113"/>
        <w:numPr>
          <w:ilvl w:val="2"/>
          <w:numId w:val="0"/>
        </w:numPr>
        <w:snapToGrid w:val="0"/>
        <w:spacing w:line="360" w:lineRule="auto"/>
        <w:ind w:firstLine="560" w:firstLineChars="200"/>
        <w:rPr>
          <w:rFonts w:hint="default" w:ascii="方正仿宋_GBK" w:hAnsi="方正仿宋_GBK" w:eastAsia="方正仿宋_GBK" w:cs="方正仿宋_GBK"/>
          <w:color w:val="auto"/>
          <w:kern w:val="2"/>
          <w:sz w:val="28"/>
          <w:szCs w:val="28"/>
          <w:highlight w:val="none"/>
          <w:lang w:val="en-US" w:eastAsia="zh-CN" w:bidi="ar-SA"/>
        </w:rPr>
      </w:pPr>
      <w:r>
        <w:rPr>
          <w:rFonts w:hint="eastAsia" w:ascii="方正仿宋_GBK" w:hAnsi="方正仿宋_GBK" w:eastAsia="方正仿宋_GBK" w:cs="方正仿宋_GBK"/>
          <w:color w:val="auto"/>
          <w:kern w:val="2"/>
          <w:sz w:val="28"/>
          <w:szCs w:val="28"/>
          <w:highlight w:val="none"/>
          <w:lang w:val="en-US" w:eastAsia="zh-CN" w:bidi="ar-SA"/>
        </w:rPr>
        <w:t>未列明具体的技术要求的设备材料，按照国家及行业相关标准执行，供货时提供相应的质量证明文件或合格证明文件。</w:t>
      </w:r>
    </w:p>
    <w:p>
      <w:pPr>
        <w:pStyle w:val="3"/>
        <w:numPr>
          <w:ilvl w:val="0"/>
          <w:numId w:val="0"/>
        </w:numPr>
        <w:snapToGrid w:val="0"/>
        <w:spacing w:before="0" w:after="312" w:afterAutospacing="0" w:line="360" w:lineRule="auto"/>
        <w:jc w:val="center"/>
        <w:rPr>
          <w:rFonts w:hint="eastAsia" w:ascii="方正仿宋_GBK" w:hAnsi="方正仿宋_GBK" w:eastAsia="方正仿宋_GBK" w:cs="方正仿宋_GBK"/>
          <w:snapToGrid w:val="0"/>
          <w:color w:val="auto"/>
          <w:kern w:val="0"/>
          <w:sz w:val="32"/>
          <w:szCs w:val="32"/>
          <w:highlight w:val="none"/>
        </w:rPr>
      </w:pPr>
      <w:bookmarkStart w:id="63" w:name="_Toc26237"/>
      <w:r>
        <w:rPr>
          <w:rFonts w:hint="eastAsia" w:ascii="方正仿宋_GBK" w:hAnsi="方正仿宋_GBK" w:eastAsia="方正仿宋_GBK" w:cs="方正仿宋_GBK"/>
          <w:snapToGrid w:val="0"/>
          <w:color w:val="auto"/>
          <w:kern w:val="0"/>
          <w:sz w:val="32"/>
          <w:szCs w:val="32"/>
          <w:highlight w:val="none"/>
        </w:rPr>
        <w:br w:type="column"/>
      </w:r>
      <w:r>
        <w:rPr>
          <w:rFonts w:hint="eastAsia" w:ascii="方正仿宋_GBK" w:hAnsi="方正仿宋_GBK" w:eastAsia="方正仿宋_GBK" w:cs="方正仿宋_GBK"/>
          <w:snapToGrid w:val="0"/>
          <w:color w:val="auto"/>
          <w:kern w:val="0"/>
          <w:sz w:val="32"/>
          <w:szCs w:val="32"/>
          <w:highlight w:val="none"/>
        </w:rPr>
        <w:t>第三部分 报价组成</w:t>
      </w:r>
      <w:bookmarkEnd w:id="58"/>
      <w:bookmarkEnd w:id="59"/>
      <w:bookmarkEnd w:id="62"/>
      <w:bookmarkEnd w:id="63"/>
    </w:p>
    <w:p>
      <w:pPr>
        <w:spacing w:line="360" w:lineRule="auto"/>
        <w:ind w:firstLine="560" w:firstLineChars="200"/>
        <w:rPr>
          <w:rFonts w:hint="eastAsia" w:ascii="方正仿宋_GBK" w:hAnsi="方正仿宋_GBK" w:eastAsia="方正仿宋_GBK" w:cs="方正仿宋_GBK"/>
          <w:color w:val="auto"/>
          <w:sz w:val="28"/>
          <w:szCs w:val="28"/>
          <w:highlight w:val="none"/>
          <w:lang w:val="en-US" w:eastAsia="zh-CN"/>
        </w:rPr>
      </w:pPr>
      <w:bookmarkStart w:id="64" w:name="_Toc18413"/>
      <w:r>
        <w:rPr>
          <w:rFonts w:hint="eastAsia" w:ascii="方正仿宋_GBK" w:hAnsi="方正仿宋_GBK" w:eastAsia="方正仿宋_GBK" w:cs="方正仿宋_GBK"/>
          <w:color w:val="auto"/>
          <w:sz w:val="28"/>
          <w:szCs w:val="28"/>
          <w:highlight w:val="none"/>
          <w:lang w:val="en-US" w:eastAsia="zh-CN"/>
        </w:rPr>
        <w:t>1.</w:t>
      </w:r>
      <w:bookmarkEnd w:id="64"/>
      <w:r>
        <w:rPr>
          <w:rFonts w:hint="eastAsia" w:ascii="方正仿宋_GBK" w:hAnsi="方正仿宋_GBK" w:eastAsia="方正仿宋_GBK" w:cs="方正仿宋_GBK"/>
          <w:color w:val="auto"/>
          <w:sz w:val="28"/>
          <w:szCs w:val="28"/>
          <w:highlight w:val="none"/>
          <w:lang w:val="en-US" w:eastAsia="zh-CN"/>
        </w:rPr>
        <w:t>报价与结算原则：本项目采用工程量清单计价模式，综合单价包干。</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2</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报价范围：各</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对</w:t>
      </w:r>
      <w:r>
        <w:rPr>
          <w:rFonts w:hint="eastAsia" w:ascii="方正仿宋_GBK" w:hAnsi="方正仿宋_GBK" w:eastAsia="方正仿宋_GBK" w:cs="方正仿宋_GBK"/>
          <w:color w:val="auto"/>
          <w:sz w:val="28"/>
          <w:szCs w:val="28"/>
          <w:highlight w:val="none"/>
          <w:lang w:val="en-US" w:eastAsia="zh-CN"/>
        </w:rPr>
        <w:t>比选</w:t>
      </w:r>
      <w:r>
        <w:rPr>
          <w:rFonts w:hint="eastAsia" w:ascii="方正仿宋_GBK" w:hAnsi="方正仿宋_GBK" w:eastAsia="方正仿宋_GBK" w:cs="方正仿宋_GBK"/>
          <w:color w:val="auto"/>
          <w:sz w:val="28"/>
          <w:szCs w:val="28"/>
          <w:highlight w:val="none"/>
        </w:rPr>
        <w:t>范围内的所有工程量内容进行报价。</w:t>
      </w:r>
    </w:p>
    <w:p>
      <w:pPr>
        <w:spacing w:line="360" w:lineRule="auto"/>
        <w:ind w:firstLine="560" w:firstLineChars="200"/>
        <w:rPr>
          <w:rFonts w:hint="eastAsia" w:ascii="方正仿宋_GBK" w:hAnsi="方正仿宋_GBK" w:eastAsia="方正仿宋_GBK" w:cs="方正仿宋_GBK"/>
          <w:color w:val="auto"/>
          <w:sz w:val="28"/>
          <w:szCs w:val="28"/>
          <w:highlight w:val="none"/>
          <w:lang w:eastAsia="zh-CN"/>
        </w:rPr>
      </w:pP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价格组成：</w:t>
      </w:r>
      <w:r>
        <w:rPr>
          <w:rFonts w:hint="eastAsia" w:ascii="仿宋" w:hAnsi="仿宋" w:eastAsia="仿宋" w:cs="仿宋"/>
          <w:color w:val="auto"/>
          <w:sz w:val="28"/>
          <w:szCs w:val="28"/>
          <w:highlight w:val="none"/>
        </w:rPr>
        <w:t>包含</w:t>
      </w:r>
      <w:r>
        <w:rPr>
          <w:rFonts w:hint="eastAsia" w:ascii="仿宋" w:hAnsi="仿宋" w:eastAsia="仿宋" w:cs="仿宋"/>
          <w:color w:val="auto"/>
          <w:sz w:val="28"/>
          <w:szCs w:val="28"/>
          <w:highlight w:val="none"/>
          <w:lang w:val="en-US" w:eastAsia="zh-CN"/>
        </w:rPr>
        <w:t>但不限于</w:t>
      </w:r>
      <w:r>
        <w:rPr>
          <w:rFonts w:hint="eastAsia" w:ascii="仿宋" w:hAnsi="仿宋" w:eastAsia="仿宋" w:cs="仿宋"/>
          <w:color w:val="auto"/>
          <w:sz w:val="28"/>
          <w:szCs w:val="28"/>
          <w:highlight w:val="none"/>
        </w:rPr>
        <w:t>材料本体费用、</w:t>
      </w:r>
      <w:r>
        <w:rPr>
          <w:rFonts w:hint="eastAsia" w:ascii="仿宋" w:hAnsi="仿宋" w:eastAsia="仿宋" w:cs="仿宋"/>
          <w:color w:val="auto"/>
          <w:sz w:val="28"/>
          <w:szCs w:val="28"/>
          <w:highlight w:val="none"/>
          <w:lang w:val="en-US" w:eastAsia="zh-CN"/>
        </w:rPr>
        <w:t>参选</w:t>
      </w:r>
      <w:r>
        <w:rPr>
          <w:rFonts w:hint="eastAsia" w:ascii="仿宋" w:hAnsi="仿宋" w:eastAsia="仿宋" w:cs="仿宋"/>
          <w:color w:val="auto"/>
          <w:sz w:val="28"/>
          <w:szCs w:val="28"/>
          <w:highlight w:val="none"/>
        </w:rPr>
        <w:t>人管理费、利润、采管费、运费、综合费用、增值税</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技术服务</w:t>
      </w:r>
      <w:r>
        <w:rPr>
          <w:rFonts w:hint="eastAsia" w:ascii="仿宋" w:hAnsi="仿宋" w:eastAsia="仿宋" w:cs="仿宋"/>
          <w:color w:val="auto"/>
          <w:sz w:val="28"/>
          <w:szCs w:val="28"/>
          <w:highlight w:val="none"/>
        </w:rPr>
        <w:t>、配合安装服务</w:t>
      </w:r>
      <w:r>
        <w:rPr>
          <w:rFonts w:hint="eastAsia" w:ascii="仿宋" w:hAnsi="仿宋" w:eastAsia="仿宋" w:cs="仿宋"/>
          <w:color w:val="auto"/>
          <w:sz w:val="28"/>
          <w:szCs w:val="28"/>
          <w:highlight w:val="none"/>
          <w:lang w:val="en-US" w:eastAsia="zh-CN"/>
        </w:rPr>
        <w:t>等费用</w:t>
      </w:r>
      <w:r>
        <w:rPr>
          <w:rFonts w:hint="eastAsia" w:ascii="方正仿宋_GBK" w:hAnsi="方正仿宋_GBK" w:eastAsia="方正仿宋_GBK" w:cs="方正仿宋_GBK"/>
          <w:color w:val="auto"/>
          <w:sz w:val="28"/>
          <w:szCs w:val="28"/>
          <w:highlight w:val="none"/>
          <w:lang w:eastAsia="zh-CN"/>
        </w:rPr>
        <w:t>以及本合同中明示或暗示的所有一切风险、责任和义务等费用。</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报价以比选文件所提供的数量为准，如果相同型号如出现两种及两种以上不同报价的，以最低价为准。</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送货地址：</w:t>
      </w:r>
      <w:r>
        <w:rPr>
          <w:rFonts w:hint="eastAsia" w:ascii="方正仿宋_GBK" w:hAnsi="方正仿宋_GBK" w:eastAsia="方正仿宋_GBK" w:cs="方正仿宋_GBK"/>
          <w:color w:val="auto"/>
          <w:sz w:val="28"/>
          <w:szCs w:val="28"/>
          <w:highlight w:val="none"/>
          <w:lang w:eastAsia="zh-CN"/>
        </w:rPr>
        <w:t>重庆轨道交通9号线二期工程</w:t>
      </w:r>
      <w:r>
        <w:rPr>
          <w:rFonts w:hint="eastAsia" w:ascii="方正仿宋_GBK" w:hAnsi="方正仿宋_GBK" w:eastAsia="方正仿宋_GBK" w:cs="方正仿宋_GBK"/>
          <w:color w:val="auto"/>
          <w:sz w:val="28"/>
          <w:szCs w:val="28"/>
          <w:highlight w:val="none"/>
        </w:rPr>
        <w:t>各站点施工现场</w:t>
      </w:r>
      <w:r>
        <w:rPr>
          <w:rFonts w:hint="eastAsia" w:ascii="方正仿宋_GBK" w:hAnsi="方正仿宋_GBK" w:eastAsia="方正仿宋_GBK" w:cs="方正仿宋_GBK"/>
          <w:color w:val="auto"/>
          <w:sz w:val="28"/>
          <w:szCs w:val="28"/>
          <w:highlight w:val="none"/>
          <w:lang w:eastAsia="zh-CN"/>
        </w:rPr>
        <w:t>。</w:t>
      </w:r>
    </w:p>
    <w:p>
      <w:pPr>
        <w:rPr>
          <w:rFonts w:hint="eastAsia" w:ascii="方正仿宋_GBK" w:hAnsi="方正仿宋_GBK" w:eastAsia="方正仿宋_GBK" w:cs="方正仿宋_GBK"/>
          <w:snapToGrid w:val="0"/>
          <w:color w:val="auto"/>
          <w:kern w:val="0"/>
          <w:sz w:val="32"/>
          <w:szCs w:val="32"/>
          <w:highlight w:val="none"/>
        </w:rPr>
      </w:pPr>
      <w:bookmarkStart w:id="65" w:name="_Toc29631"/>
      <w:bookmarkStart w:id="66" w:name="_Toc30731"/>
      <w:r>
        <w:rPr>
          <w:rFonts w:hint="eastAsia" w:ascii="方正仿宋_GBK" w:hAnsi="方正仿宋_GBK" w:eastAsia="方正仿宋_GBK" w:cs="方正仿宋_GBK"/>
          <w:snapToGrid w:val="0"/>
          <w:color w:val="auto"/>
          <w:kern w:val="0"/>
          <w:sz w:val="32"/>
          <w:szCs w:val="32"/>
          <w:highlight w:val="none"/>
        </w:rPr>
        <w:br w:type="page"/>
      </w:r>
    </w:p>
    <w:p>
      <w:pPr>
        <w:pStyle w:val="3"/>
        <w:snapToGrid w:val="0"/>
        <w:spacing w:before="0" w:after="0" w:line="360" w:lineRule="auto"/>
        <w:jc w:val="center"/>
        <w:rPr>
          <w:rFonts w:hint="eastAsia" w:ascii="方正仿宋_GBK" w:hAnsi="方正仿宋_GBK" w:eastAsia="方正仿宋_GBK" w:cs="方正仿宋_GBK"/>
          <w:snapToGrid w:val="0"/>
          <w:color w:val="auto"/>
          <w:kern w:val="0"/>
          <w:sz w:val="32"/>
          <w:szCs w:val="32"/>
          <w:highlight w:val="none"/>
          <w:lang w:val="en-US" w:eastAsia="zh-CN"/>
        </w:rPr>
      </w:pPr>
      <w:bookmarkStart w:id="67" w:name="_Toc21729"/>
      <w:bookmarkStart w:id="68" w:name="_Toc15140"/>
      <w:r>
        <w:rPr>
          <w:rFonts w:hint="eastAsia" w:ascii="方正仿宋_GBK" w:hAnsi="方正仿宋_GBK" w:eastAsia="方正仿宋_GBK" w:cs="方正仿宋_GBK"/>
          <w:snapToGrid w:val="0"/>
          <w:color w:val="auto"/>
          <w:kern w:val="0"/>
          <w:sz w:val="32"/>
          <w:szCs w:val="32"/>
          <w:highlight w:val="none"/>
        </w:rPr>
        <w:t>第四部分 参选文件格式</w:t>
      </w:r>
      <w:bookmarkEnd w:id="65"/>
      <w:bookmarkEnd w:id="66"/>
      <w:r>
        <w:rPr>
          <w:rFonts w:hint="eastAsia" w:ascii="方正仿宋_GBK" w:hAnsi="方正仿宋_GBK" w:eastAsia="方正仿宋_GBK" w:cs="方正仿宋_GBK"/>
          <w:snapToGrid w:val="0"/>
          <w:color w:val="auto"/>
          <w:kern w:val="0"/>
          <w:sz w:val="32"/>
          <w:szCs w:val="32"/>
          <w:highlight w:val="none"/>
          <w:lang w:val="en-US" w:eastAsia="zh-CN"/>
        </w:rPr>
        <w:t>和编制要求</w:t>
      </w:r>
      <w:bookmarkEnd w:id="67"/>
      <w:bookmarkEnd w:id="68"/>
    </w:p>
    <w:p>
      <w:pPr>
        <w:rPr>
          <w:rFonts w:hint="eastAsia" w:ascii="方正仿宋_GBK" w:hAnsi="方正仿宋_GBK" w:eastAsia="方正仿宋_GBK" w:cs="方正仿宋_GBK"/>
          <w:color w:val="auto"/>
          <w:highlight w:val="none"/>
        </w:rPr>
      </w:pP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应仔细阅读比选文件，了解比选文件的要求。在完全了解比选货物的要求及商务条件后，编制参选文件。</w:t>
      </w:r>
    </w:p>
    <w:p>
      <w:pPr>
        <w:pStyle w:val="5"/>
        <w:spacing w:line="360" w:lineRule="auto"/>
        <w:rPr>
          <w:rFonts w:hint="eastAsia" w:ascii="方正仿宋_GBK" w:hAnsi="方正仿宋_GBK" w:eastAsia="方正仿宋_GBK" w:cs="方正仿宋_GBK"/>
          <w:color w:val="auto"/>
          <w:sz w:val="28"/>
          <w:szCs w:val="28"/>
          <w:highlight w:val="none"/>
        </w:rPr>
      </w:pPr>
      <w:bookmarkStart w:id="69" w:name="_Toc32077"/>
      <w:bookmarkStart w:id="70" w:name="_Toc10554"/>
      <w:bookmarkStart w:id="71" w:name="_Toc14887"/>
      <w:bookmarkStart w:id="72" w:name="_Toc19804"/>
      <w:r>
        <w:rPr>
          <w:rFonts w:hint="eastAsia" w:ascii="方正仿宋_GBK" w:hAnsi="方正仿宋_GBK" w:eastAsia="方正仿宋_GBK" w:cs="方正仿宋_GBK"/>
          <w:color w:val="auto"/>
          <w:sz w:val="28"/>
          <w:szCs w:val="28"/>
          <w:highlight w:val="none"/>
        </w:rPr>
        <w:t>1.参选文件的语言及计量单位</w:t>
      </w:r>
      <w:bookmarkEnd w:id="69"/>
      <w:bookmarkEnd w:id="70"/>
      <w:bookmarkEnd w:id="71"/>
      <w:bookmarkEnd w:id="72"/>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1.1</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的参选文件以及</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就有关参选的所有来往函电均应使用中文。</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1.2参选文件中所使用的计量单位除比选文件中有特殊规定外，一律使用法定计量单位SI制。</w:t>
      </w:r>
    </w:p>
    <w:p>
      <w:pPr>
        <w:pStyle w:val="5"/>
        <w:spacing w:line="360" w:lineRule="auto"/>
        <w:rPr>
          <w:rFonts w:hint="eastAsia" w:ascii="方正仿宋_GBK" w:hAnsi="方正仿宋_GBK" w:eastAsia="方正仿宋_GBK" w:cs="方正仿宋_GBK"/>
          <w:color w:val="auto"/>
          <w:sz w:val="28"/>
          <w:szCs w:val="28"/>
          <w:highlight w:val="none"/>
        </w:rPr>
      </w:pPr>
      <w:bookmarkStart w:id="73" w:name="_Toc20770"/>
      <w:bookmarkStart w:id="74" w:name="_Toc24253"/>
      <w:bookmarkStart w:id="75" w:name="_Toc964"/>
      <w:bookmarkStart w:id="76" w:name="_Toc25113"/>
      <w:r>
        <w:rPr>
          <w:rFonts w:hint="eastAsia" w:ascii="方正仿宋_GBK" w:hAnsi="方正仿宋_GBK" w:eastAsia="方正仿宋_GBK" w:cs="方正仿宋_GBK"/>
          <w:color w:val="auto"/>
          <w:sz w:val="28"/>
          <w:szCs w:val="28"/>
          <w:highlight w:val="none"/>
        </w:rPr>
        <w:t>2.参选货币</w:t>
      </w:r>
      <w:bookmarkEnd w:id="73"/>
      <w:bookmarkEnd w:id="74"/>
      <w:bookmarkEnd w:id="75"/>
      <w:bookmarkEnd w:id="76"/>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参选应以人民币报价。</w:t>
      </w:r>
    </w:p>
    <w:p>
      <w:pPr>
        <w:pStyle w:val="5"/>
        <w:spacing w:line="360" w:lineRule="auto"/>
        <w:rPr>
          <w:rFonts w:hint="eastAsia" w:ascii="方正仿宋_GBK" w:hAnsi="方正仿宋_GBK" w:eastAsia="方正仿宋_GBK" w:cs="方正仿宋_GBK"/>
          <w:color w:val="auto"/>
          <w:sz w:val="28"/>
          <w:szCs w:val="28"/>
          <w:highlight w:val="none"/>
        </w:rPr>
      </w:pPr>
      <w:bookmarkStart w:id="77" w:name="_Toc13884"/>
      <w:bookmarkStart w:id="78" w:name="_Toc20337"/>
      <w:bookmarkStart w:id="79" w:name="_Toc22567"/>
      <w:bookmarkStart w:id="80" w:name="_Toc3555"/>
      <w:r>
        <w:rPr>
          <w:rFonts w:hint="eastAsia" w:ascii="方正仿宋_GBK" w:hAnsi="方正仿宋_GBK" w:eastAsia="方正仿宋_GBK" w:cs="方正仿宋_GBK"/>
          <w:color w:val="auto"/>
          <w:sz w:val="28"/>
          <w:szCs w:val="28"/>
          <w:highlight w:val="none"/>
        </w:rPr>
        <w:t>3.参选文件</w:t>
      </w:r>
      <w:r>
        <w:rPr>
          <w:rFonts w:hint="eastAsia" w:ascii="方正仿宋_GBK" w:hAnsi="方正仿宋_GBK" w:eastAsia="方正仿宋_GBK" w:cs="方正仿宋_GBK"/>
          <w:color w:val="auto"/>
          <w:sz w:val="28"/>
          <w:szCs w:val="28"/>
          <w:highlight w:val="none"/>
          <w:lang w:val="en-US" w:eastAsia="zh-CN"/>
        </w:rPr>
        <w:t>的编制</w:t>
      </w:r>
      <w:r>
        <w:rPr>
          <w:rFonts w:hint="eastAsia" w:ascii="方正仿宋_GBK" w:hAnsi="方正仿宋_GBK" w:eastAsia="方正仿宋_GBK" w:cs="方正仿宋_GBK"/>
          <w:color w:val="auto"/>
          <w:sz w:val="28"/>
          <w:szCs w:val="28"/>
          <w:highlight w:val="none"/>
        </w:rPr>
        <w:t>要求</w:t>
      </w:r>
      <w:bookmarkEnd w:id="77"/>
      <w:bookmarkEnd w:id="78"/>
      <w:bookmarkEnd w:id="79"/>
      <w:bookmarkEnd w:id="80"/>
    </w:p>
    <w:p>
      <w:pPr>
        <w:adjustRightInd w:val="0"/>
        <w:snapToGrid w:val="0"/>
        <w:spacing w:line="360" w:lineRule="auto"/>
        <w:rPr>
          <w:rFonts w:hint="eastAsia" w:ascii="方正仿宋_GBK" w:hAnsi="方正仿宋_GBK" w:eastAsia="方正仿宋_GBK" w:cs="方正仿宋_GBK"/>
          <w:b/>
          <w:bCs/>
          <w:color w:val="auto"/>
          <w:sz w:val="28"/>
          <w:szCs w:val="28"/>
          <w:highlight w:val="none"/>
          <w:u w:val="single"/>
          <w:lang w:val="en-US"/>
        </w:rPr>
      </w:pPr>
      <w:r>
        <w:rPr>
          <w:rFonts w:hint="eastAsia" w:ascii="方正仿宋_GBK" w:hAnsi="方正仿宋_GBK" w:eastAsia="方正仿宋_GBK" w:cs="方正仿宋_GBK"/>
          <w:b/>
          <w:bCs/>
          <w:color w:val="auto"/>
          <w:sz w:val="28"/>
          <w:szCs w:val="28"/>
          <w:highlight w:val="none"/>
          <w:u w:val="single"/>
          <w:lang w:val="en-US" w:eastAsia="zh-CN"/>
        </w:rPr>
        <w:t>1、纸质件：</w:t>
      </w:r>
      <w:r>
        <w:rPr>
          <w:rFonts w:hint="eastAsia" w:ascii="方正仿宋_GBK" w:hAnsi="方正仿宋_GBK" w:eastAsia="方正仿宋_GBK" w:cs="方正仿宋_GBK"/>
          <w:b/>
          <w:bCs/>
          <w:color w:val="auto"/>
          <w:sz w:val="28"/>
          <w:szCs w:val="28"/>
          <w:highlight w:val="none"/>
          <w:u w:val="single"/>
        </w:rPr>
        <w:t>参选文件需提交纸质</w:t>
      </w:r>
      <w:r>
        <w:rPr>
          <w:rFonts w:hint="eastAsia" w:ascii="方正仿宋_GBK" w:hAnsi="方正仿宋_GBK" w:eastAsia="方正仿宋_GBK" w:cs="方正仿宋_GBK"/>
          <w:b/>
          <w:bCs/>
          <w:color w:val="auto"/>
          <w:sz w:val="28"/>
          <w:szCs w:val="28"/>
          <w:highlight w:val="none"/>
          <w:u w:val="single"/>
          <w:lang w:val="en-US" w:eastAsia="zh-CN"/>
        </w:rPr>
        <w:t>文件（加盖鲜公章）2份</w:t>
      </w:r>
    </w:p>
    <w:p>
      <w:pPr>
        <w:adjustRightInd w:val="0"/>
        <w:snapToGrid w:val="0"/>
        <w:spacing w:line="360" w:lineRule="auto"/>
        <w:rPr>
          <w:rFonts w:hint="eastAsia" w:ascii="方正仿宋_GBK" w:hAnsi="方正仿宋_GBK" w:eastAsia="方正仿宋_GBK" w:cs="方正仿宋_GBK"/>
          <w:color w:val="auto"/>
          <w:sz w:val="28"/>
          <w:szCs w:val="28"/>
          <w:highlight w:val="none"/>
          <w:lang w:val="en-US"/>
        </w:rPr>
      </w:pPr>
      <w:r>
        <w:rPr>
          <w:rFonts w:hint="eastAsia" w:ascii="方正仿宋_GBK" w:hAnsi="方正仿宋_GBK" w:eastAsia="方正仿宋_GBK" w:cs="方正仿宋_GBK"/>
          <w:b/>
          <w:bCs/>
          <w:color w:val="auto"/>
          <w:sz w:val="28"/>
          <w:szCs w:val="28"/>
          <w:highlight w:val="none"/>
          <w:u w:val="single"/>
          <w:lang w:val="en-US" w:eastAsia="zh-CN"/>
        </w:rPr>
        <w:t>2、电子件：电子件拷贝至U盘或光盘              1份</w:t>
      </w:r>
    </w:p>
    <w:p>
      <w:pPr>
        <w:adjustRightInd w:val="0"/>
        <w:snapToGrid w:val="0"/>
        <w:spacing w:line="360" w:lineRule="auto"/>
        <w:rPr>
          <w:rFonts w:hint="eastAsia" w:ascii="方正仿宋_GBK" w:hAnsi="方正仿宋_GBK" w:eastAsia="方正仿宋_GBK" w:cs="方正仿宋_GBK"/>
          <w:color w:val="auto"/>
          <w:sz w:val="28"/>
          <w:szCs w:val="28"/>
          <w:highlight w:val="none"/>
        </w:rPr>
      </w:pPr>
      <w:bookmarkStart w:id="81" w:name="_Toc19840"/>
      <w:bookmarkStart w:id="82" w:name="_Toc6507"/>
      <w:bookmarkStart w:id="83" w:name="_Toc30157"/>
      <w:r>
        <w:rPr>
          <w:rFonts w:hint="eastAsia" w:ascii="方正仿宋_GBK" w:hAnsi="方正仿宋_GBK" w:eastAsia="方正仿宋_GBK" w:cs="方正仿宋_GBK"/>
          <w:color w:val="auto"/>
          <w:sz w:val="28"/>
          <w:szCs w:val="28"/>
          <w:highlight w:val="none"/>
        </w:rPr>
        <w:t>参选文件格式</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 xml:space="preserve">3.1   封面        </w:t>
      </w:r>
      <w:r>
        <w:rPr>
          <w:rFonts w:hint="eastAsia" w:ascii="方正仿宋_GBK" w:hAnsi="方正仿宋_GBK" w:eastAsia="方正仿宋_GBK" w:cs="方正仿宋_GBK"/>
          <w:color w:val="auto"/>
          <w:sz w:val="28"/>
          <w:szCs w:val="28"/>
          <w:highlight w:val="none"/>
        </w:rPr>
        <w:t>(详见附件一)</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w:t>
      </w:r>
      <w:r>
        <w:rPr>
          <w:rFonts w:hint="eastAsia" w:ascii="方正仿宋_GBK" w:hAnsi="方正仿宋_GBK" w:eastAsia="方正仿宋_GBK" w:cs="方正仿宋_GBK"/>
          <w:color w:val="auto"/>
          <w:sz w:val="28"/>
          <w:szCs w:val="28"/>
          <w:highlight w:val="none"/>
          <w:lang w:val="en-US" w:eastAsia="zh-CN"/>
        </w:rPr>
        <w:t>2</w:t>
      </w:r>
      <w:r>
        <w:rPr>
          <w:rFonts w:hint="eastAsia" w:ascii="方正仿宋_GBK" w:hAnsi="方正仿宋_GBK" w:eastAsia="方正仿宋_GBK" w:cs="方正仿宋_GBK"/>
          <w:color w:val="auto"/>
          <w:sz w:val="28"/>
          <w:szCs w:val="28"/>
          <w:highlight w:val="none"/>
        </w:rPr>
        <w:t xml:space="preserve">   参选函      (详见附件</w:t>
      </w:r>
      <w:r>
        <w:rPr>
          <w:rFonts w:hint="eastAsia" w:ascii="方正仿宋_GBK" w:hAnsi="方正仿宋_GBK" w:eastAsia="方正仿宋_GBK" w:cs="方正仿宋_GBK"/>
          <w:color w:val="auto"/>
          <w:sz w:val="28"/>
          <w:szCs w:val="28"/>
          <w:highlight w:val="none"/>
          <w:lang w:val="en-US" w:eastAsia="zh-CN"/>
        </w:rPr>
        <w:t>二</w:t>
      </w:r>
      <w:r>
        <w:rPr>
          <w:rFonts w:hint="eastAsia" w:ascii="方正仿宋_GBK" w:hAnsi="方正仿宋_GBK" w:eastAsia="方正仿宋_GBK" w:cs="方正仿宋_GBK"/>
          <w:color w:val="auto"/>
          <w:sz w:val="28"/>
          <w:szCs w:val="28"/>
          <w:highlight w:val="none"/>
        </w:rPr>
        <w:t>)</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w:t>
      </w: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rPr>
        <w:t xml:space="preserve">   参选报价表  (详见附件</w:t>
      </w:r>
      <w:r>
        <w:rPr>
          <w:rFonts w:hint="eastAsia" w:ascii="方正仿宋_GBK" w:hAnsi="方正仿宋_GBK" w:eastAsia="方正仿宋_GBK" w:cs="方正仿宋_GBK"/>
          <w:color w:val="auto"/>
          <w:sz w:val="28"/>
          <w:szCs w:val="28"/>
          <w:highlight w:val="none"/>
          <w:lang w:val="en-US" w:eastAsia="zh-CN"/>
        </w:rPr>
        <w:t>三</w:t>
      </w:r>
      <w:r>
        <w:rPr>
          <w:rFonts w:hint="eastAsia" w:ascii="方正仿宋_GBK" w:hAnsi="方正仿宋_GBK" w:eastAsia="方正仿宋_GBK" w:cs="方正仿宋_GBK"/>
          <w:color w:val="auto"/>
          <w:sz w:val="28"/>
          <w:szCs w:val="28"/>
          <w:highlight w:val="none"/>
        </w:rPr>
        <w:t>)</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w:t>
      </w:r>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rPr>
        <w:t xml:space="preserve">   技术偏离表  (详见附件</w:t>
      </w:r>
      <w:r>
        <w:rPr>
          <w:rFonts w:hint="eastAsia" w:ascii="方正仿宋_GBK" w:hAnsi="方正仿宋_GBK" w:eastAsia="方正仿宋_GBK" w:cs="方正仿宋_GBK"/>
          <w:color w:val="auto"/>
          <w:sz w:val="28"/>
          <w:szCs w:val="28"/>
          <w:highlight w:val="none"/>
          <w:lang w:val="en-US" w:eastAsia="zh-CN"/>
        </w:rPr>
        <w:t>四</w:t>
      </w:r>
      <w:r>
        <w:rPr>
          <w:rFonts w:hint="eastAsia" w:ascii="方正仿宋_GBK" w:hAnsi="方正仿宋_GBK" w:eastAsia="方正仿宋_GBK" w:cs="方正仿宋_GBK"/>
          <w:color w:val="auto"/>
          <w:sz w:val="28"/>
          <w:szCs w:val="28"/>
          <w:highlight w:val="none"/>
        </w:rPr>
        <w:t>)</w:t>
      </w:r>
    </w:p>
    <w:p>
      <w:pPr>
        <w:adjustRightInd w:val="0"/>
        <w:snapToGrid w:val="0"/>
        <w:spacing w:line="360" w:lineRule="auto"/>
        <w:ind w:firstLine="700" w:firstLineChars="250"/>
        <w:rPr>
          <w:rFonts w:hint="eastAsia" w:ascii="方正仿宋_GBK" w:hAnsi="方正仿宋_GBK" w:eastAsia="方正仿宋_GBK" w:cs="方正仿宋_GBK"/>
          <w:bCs/>
          <w:color w:val="auto"/>
          <w:sz w:val="28"/>
          <w:szCs w:val="28"/>
          <w:highlight w:val="none"/>
        </w:rPr>
      </w:pPr>
      <w:r>
        <w:rPr>
          <w:rFonts w:hint="eastAsia" w:ascii="方正仿宋_GBK" w:hAnsi="方正仿宋_GBK" w:eastAsia="方正仿宋_GBK" w:cs="方正仿宋_GBK"/>
          <w:color w:val="auto"/>
          <w:sz w:val="28"/>
          <w:szCs w:val="28"/>
          <w:highlight w:val="none"/>
        </w:rPr>
        <w:t>3.</w:t>
      </w: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rPr>
        <w:t xml:space="preserve">   参选承诺函 （详见附件</w:t>
      </w:r>
      <w:r>
        <w:rPr>
          <w:rFonts w:hint="eastAsia" w:ascii="方正仿宋_GBK" w:hAnsi="方正仿宋_GBK" w:eastAsia="方正仿宋_GBK" w:cs="方正仿宋_GBK"/>
          <w:color w:val="auto"/>
          <w:sz w:val="28"/>
          <w:szCs w:val="28"/>
          <w:highlight w:val="none"/>
          <w:lang w:val="en-US" w:eastAsia="zh-CN"/>
        </w:rPr>
        <w:t>五</w:t>
      </w:r>
      <w:r>
        <w:rPr>
          <w:rFonts w:hint="eastAsia" w:ascii="方正仿宋_GBK" w:hAnsi="方正仿宋_GBK" w:eastAsia="方正仿宋_GBK" w:cs="方正仿宋_GBK"/>
          <w:color w:val="auto"/>
          <w:sz w:val="28"/>
          <w:szCs w:val="28"/>
          <w:highlight w:val="none"/>
        </w:rPr>
        <w:t>）</w:t>
      </w:r>
    </w:p>
    <w:p>
      <w:pPr>
        <w:adjustRightInd w:val="0"/>
        <w:snapToGrid w:val="0"/>
        <w:spacing w:line="360" w:lineRule="auto"/>
        <w:ind w:firstLine="700" w:firstLineChars="250"/>
        <w:rPr>
          <w:rFonts w:hint="eastAsia" w:ascii="方正仿宋_GBK" w:hAnsi="方正仿宋_GBK" w:eastAsia="方正仿宋_GBK" w:cs="方正仿宋_GBK"/>
          <w:bCs/>
          <w:color w:val="auto"/>
          <w:sz w:val="28"/>
          <w:szCs w:val="28"/>
          <w:highlight w:val="none"/>
        </w:rPr>
      </w:pPr>
      <w:r>
        <w:rPr>
          <w:rFonts w:hint="eastAsia" w:ascii="方正仿宋_GBK" w:hAnsi="方正仿宋_GBK" w:eastAsia="方正仿宋_GBK" w:cs="方正仿宋_GBK"/>
          <w:bCs/>
          <w:color w:val="auto"/>
          <w:sz w:val="28"/>
          <w:szCs w:val="28"/>
          <w:highlight w:val="none"/>
        </w:rPr>
        <w:t>3.</w:t>
      </w:r>
      <w:r>
        <w:rPr>
          <w:rFonts w:hint="eastAsia" w:ascii="方正仿宋_GBK" w:hAnsi="方正仿宋_GBK" w:eastAsia="方正仿宋_GBK" w:cs="方正仿宋_GBK"/>
          <w:bCs/>
          <w:color w:val="auto"/>
          <w:sz w:val="28"/>
          <w:szCs w:val="28"/>
          <w:highlight w:val="none"/>
          <w:lang w:val="en-US" w:eastAsia="zh-CN"/>
        </w:rPr>
        <w:t>6</w:t>
      </w:r>
      <w:r>
        <w:rPr>
          <w:rFonts w:hint="eastAsia" w:ascii="方正仿宋_GBK" w:hAnsi="方正仿宋_GBK" w:eastAsia="方正仿宋_GBK" w:cs="方正仿宋_GBK"/>
          <w:bCs/>
          <w:color w:val="auto"/>
          <w:sz w:val="28"/>
          <w:szCs w:val="28"/>
          <w:highlight w:val="none"/>
        </w:rPr>
        <w:t xml:space="preserve">  售后维保服务体系及承诺（格式自拟）</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3.</w:t>
      </w:r>
      <w:r>
        <w:rPr>
          <w:rFonts w:hint="eastAsia" w:ascii="方正仿宋_GBK" w:hAnsi="方正仿宋_GBK" w:eastAsia="方正仿宋_GBK" w:cs="方正仿宋_GBK"/>
          <w:color w:val="auto"/>
          <w:sz w:val="28"/>
          <w:szCs w:val="28"/>
          <w:highlight w:val="none"/>
          <w:lang w:val="en-US" w:eastAsia="zh-CN"/>
        </w:rPr>
        <w:t>7</w:t>
      </w:r>
      <w:r>
        <w:rPr>
          <w:rFonts w:hint="eastAsia" w:ascii="方正仿宋_GBK" w:hAnsi="方正仿宋_GBK" w:eastAsia="方正仿宋_GBK" w:cs="方正仿宋_GBK"/>
          <w:color w:val="auto"/>
          <w:sz w:val="28"/>
          <w:szCs w:val="28"/>
          <w:highlight w:val="none"/>
        </w:rPr>
        <w:t xml:space="preserve">  资格审查文件</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rPr>
        <w:t>）营业执照副本的复印件</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2</w:t>
      </w:r>
      <w:r>
        <w:rPr>
          <w:rFonts w:hint="eastAsia" w:ascii="方正仿宋_GBK" w:hAnsi="方正仿宋_GBK" w:eastAsia="方正仿宋_GBK" w:cs="方正仿宋_GBK"/>
          <w:color w:val="auto"/>
          <w:sz w:val="28"/>
          <w:szCs w:val="28"/>
          <w:highlight w:val="none"/>
        </w:rPr>
        <w:t>）法人代表授权书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若法人直接参与则不需要提供</w:t>
      </w:r>
      <w:r>
        <w:rPr>
          <w:rFonts w:hint="eastAsia" w:ascii="方正仿宋_GBK" w:hAnsi="方正仿宋_GBK" w:eastAsia="方正仿宋_GBK" w:cs="方正仿宋_GBK"/>
          <w:color w:val="auto"/>
          <w:sz w:val="28"/>
          <w:szCs w:val="28"/>
          <w:highlight w:val="none"/>
        </w:rPr>
        <w:t>(详见附件</w:t>
      </w:r>
      <w:r>
        <w:rPr>
          <w:rFonts w:hint="eastAsia" w:ascii="方正仿宋_GBK" w:hAnsi="方正仿宋_GBK" w:eastAsia="方正仿宋_GBK" w:cs="方正仿宋_GBK"/>
          <w:color w:val="auto"/>
          <w:sz w:val="28"/>
          <w:szCs w:val="28"/>
          <w:highlight w:val="none"/>
          <w:lang w:val="en-US" w:eastAsia="zh-CN"/>
        </w:rPr>
        <w:t>六</w:t>
      </w:r>
      <w:r>
        <w:rPr>
          <w:rFonts w:hint="eastAsia" w:ascii="方正仿宋_GBK" w:hAnsi="方正仿宋_GBK" w:eastAsia="方正仿宋_GBK" w:cs="方正仿宋_GBK"/>
          <w:color w:val="auto"/>
          <w:sz w:val="28"/>
          <w:szCs w:val="28"/>
          <w:highlight w:val="none"/>
        </w:rPr>
        <w:t>)</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一般纳税人证明资料</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供货业绩（见参选人须知）</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要求参选人在参选文件中应提供的相关</w:t>
      </w:r>
      <w:r>
        <w:rPr>
          <w:rFonts w:hint="eastAsia" w:ascii="方正仿宋_GBK" w:hAnsi="方正仿宋_GBK" w:eastAsia="方正仿宋_GBK" w:cs="方正仿宋_GBK"/>
          <w:color w:val="auto"/>
          <w:sz w:val="28"/>
          <w:szCs w:val="28"/>
          <w:highlight w:val="none"/>
        </w:rPr>
        <w:t>产品</w:t>
      </w:r>
      <w:r>
        <w:rPr>
          <w:rFonts w:hint="eastAsia" w:ascii="方正仿宋_GBK" w:hAnsi="方正仿宋_GBK" w:eastAsia="方正仿宋_GBK" w:cs="方正仿宋_GBK"/>
          <w:color w:val="auto"/>
          <w:sz w:val="28"/>
          <w:szCs w:val="28"/>
          <w:highlight w:val="none"/>
          <w:lang w:val="en-US" w:eastAsia="zh-CN"/>
        </w:rPr>
        <w:t>资料</w:t>
      </w:r>
    </w:p>
    <w:p>
      <w:pPr>
        <w:adjustRightInd w:val="0"/>
        <w:snapToGrid w:val="0"/>
        <w:spacing w:line="360" w:lineRule="auto"/>
        <w:ind w:firstLine="700" w:firstLineChars="25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6</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参选人其他需要补充说明的资料</w:t>
      </w:r>
    </w:p>
    <w:p>
      <w:pPr>
        <w:adjustRightInd w:val="0"/>
        <w:snapToGrid w:val="0"/>
        <w:spacing w:line="360" w:lineRule="auto"/>
        <w:ind w:firstLine="703" w:firstLineChars="250"/>
        <w:rPr>
          <w:rFonts w:hint="eastAsia" w:ascii="方正仿宋_GBK" w:hAnsi="方正仿宋_GBK" w:eastAsia="方正仿宋_GBK" w:cs="方正仿宋_GBK"/>
          <w:b/>
          <w:bCs/>
          <w:color w:val="FF0000"/>
          <w:sz w:val="28"/>
          <w:szCs w:val="28"/>
          <w:highlight w:val="none"/>
          <w:u w:val="single"/>
          <w:lang w:val="en-US" w:eastAsia="zh-CN"/>
        </w:rPr>
      </w:pPr>
      <w:r>
        <w:rPr>
          <w:rFonts w:hint="eastAsia" w:ascii="方正仿宋_GBK" w:hAnsi="方正仿宋_GBK" w:eastAsia="方正仿宋_GBK" w:cs="方正仿宋_GBK"/>
          <w:b/>
          <w:bCs/>
          <w:color w:val="FF0000"/>
          <w:sz w:val="28"/>
          <w:szCs w:val="28"/>
          <w:highlight w:val="none"/>
          <w:u w:val="single"/>
        </w:rPr>
        <w:t>（所有提供的资料，必须加盖</w:t>
      </w:r>
      <w:r>
        <w:rPr>
          <w:rFonts w:hint="eastAsia" w:ascii="方正仿宋_GBK" w:hAnsi="方正仿宋_GBK" w:eastAsia="方正仿宋_GBK" w:cs="方正仿宋_GBK"/>
          <w:b/>
          <w:bCs/>
          <w:color w:val="FF0000"/>
          <w:sz w:val="28"/>
          <w:szCs w:val="28"/>
          <w:highlight w:val="none"/>
          <w:u w:val="single"/>
          <w:lang w:val="en-US" w:eastAsia="zh-CN"/>
        </w:rPr>
        <w:t>公</w:t>
      </w:r>
      <w:r>
        <w:rPr>
          <w:rFonts w:hint="eastAsia" w:ascii="方正仿宋_GBK" w:hAnsi="方正仿宋_GBK" w:eastAsia="方正仿宋_GBK" w:cs="方正仿宋_GBK"/>
          <w:b/>
          <w:bCs/>
          <w:color w:val="FF0000"/>
          <w:sz w:val="28"/>
          <w:szCs w:val="28"/>
          <w:highlight w:val="none"/>
          <w:u w:val="single"/>
        </w:rPr>
        <w:t>章</w:t>
      </w:r>
      <w:r>
        <w:rPr>
          <w:rFonts w:hint="eastAsia" w:ascii="方正仿宋_GBK" w:hAnsi="方正仿宋_GBK" w:eastAsia="方正仿宋_GBK" w:cs="方正仿宋_GBK"/>
          <w:b/>
          <w:bCs/>
          <w:color w:val="FF0000"/>
          <w:sz w:val="28"/>
          <w:szCs w:val="28"/>
          <w:highlight w:val="none"/>
          <w:u w:val="single"/>
          <w:lang w:val="en-US" w:eastAsia="zh-CN"/>
        </w:rPr>
        <w:t>及骑缝章</w:t>
      </w:r>
      <w:r>
        <w:rPr>
          <w:rFonts w:hint="eastAsia" w:ascii="方正仿宋_GBK" w:hAnsi="方正仿宋_GBK" w:eastAsia="方正仿宋_GBK" w:cs="方正仿宋_GBK"/>
          <w:b/>
          <w:bCs/>
          <w:color w:val="FF0000"/>
          <w:sz w:val="28"/>
          <w:szCs w:val="28"/>
          <w:highlight w:val="none"/>
          <w:u w:val="single"/>
        </w:rPr>
        <w:t>）</w:t>
      </w:r>
    </w:p>
    <w:p>
      <w:pPr>
        <w:pStyle w:val="5"/>
        <w:spacing w:line="360" w:lineRule="auto"/>
        <w:rPr>
          <w:rFonts w:hint="eastAsia" w:ascii="方正仿宋_GBK" w:hAnsi="方正仿宋_GBK" w:eastAsia="方正仿宋_GBK" w:cs="方正仿宋_GBK"/>
          <w:color w:val="auto"/>
          <w:sz w:val="28"/>
          <w:szCs w:val="28"/>
          <w:highlight w:val="none"/>
        </w:rPr>
      </w:pPr>
      <w:bookmarkStart w:id="84" w:name="_Toc10230"/>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rPr>
        <w:t>.参选文件的提交方式、密封及其签署</w:t>
      </w:r>
      <w:bookmarkEnd w:id="81"/>
      <w:bookmarkEnd w:id="82"/>
      <w:bookmarkEnd w:id="83"/>
      <w:bookmarkEnd w:id="84"/>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rPr>
        <w:t>.1 提交方式：</w:t>
      </w:r>
    </w:p>
    <w:p>
      <w:pPr>
        <w:spacing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（1）参选文件“正本”</w:t>
      </w:r>
      <w:r>
        <w:rPr>
          <w:rFonts w:hint="eastAsia" w:ascii="方正仿宋_GBK" w:hAnsi="方正仿宋_GBK" w:eastAsia="方正仿宋_GBK" w:cs="方正仿宋_GBK"/>
          <w:color w:val="auto"/>
          <w:sz w:val="28"/>
          <w:szCs w:val="28"/>
          <w:highlight w:val="none"/>
          <w:lang w:val="en-US" w:eastAsia="zh-CN"/>
        </w:rPr>
        <w:t>二</w:t>
      </w:r>
      <w:r>
        <w:rPr>
          <w:rFonts w:hint="eastAsia" w:ascii="方正仿宋_GBK" w:hAnsi="方正仿宋_GBK" w:eastAsia="方正仿宋_GBK" w:cs="方正仿宋_GBK"/>
          <w:color w:val="auto"/>
          <w:sz w:val="28"/>
          <w:szCs w:val="28"/>
          <w:highlight w:val="none"/>
        </w:rPr>
        <w:t>份，电子文件一份。</w:t>
      </w:r>
    </w:p>
    <w:p>
      <w:pPr>
        <w:spacing w:line="360" w:lineRule="auto"/>
        <w:ind w:firstLine="630" w:firstLineChars="225"/>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（2）“正本”内容（内容要求详见“第四部分参选文件格式”）。</w:t>
      </w:r>
    </w:p>
    <w:p>
      <w:pPr>
        <w:spacing w:after="240" w:line="360" w:lineRule="auto"/>
        <w:ind w:firstLine="610" w:firstLineChars="218"/>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rPr>
        <w:t xml:space="preserve">.2 </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应将参选文件密封，封口处应</w:t>
      </w:r>
      <w:r>
        <w:rPr>
          <w:rFonts w:hint="eastAsia" w:ascii="方正仿宋_GBK" w:hAnsi="方正仿宋_GBK" w:eastAsia="方正仿宋_GBK" w:cs="方正仿宋_GBK"/>
          <w:color w:val="auto"/>
          <w:sz w:val="28"/>
          <w:szCs w:val="28"/>
          <w:highlight w:val="none"/>
          <w:lang w:val="en-US" w:eastAsia="zh-CN"/>
        </w:rPr>
        <w:t>加盖</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lang w:val="en-US" w:eastAsia="zh-CN"/>
        </w:rPr>
        <w:t>公章</w:t>
      </w:r>
      <w:r>
        <w:rPr>
          <w:rFonts w:hint="eastAsia" w:ascii="方正仿宋_GBK" w:hAnsi="方正仿宋_GBK" w:eastAsia="方正仿宋_GBK" w:cs="方正仿宋_GBK"/>
          <w:color w:val="auto"/>
          <w:sz w:val="28"/>
          <w:szCs w:val="28"/>
          <w:highlight w:val="none"/>
        </w:rPr>
        <w:t>；封皮上应注明比选项目名称、</w:t>
      </w: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名称。并应在“参选文件”袋封套上写明如下内容：</w:t>
      </w:r>
    </w:p>
    <w:tbl>
      <w:tblPr>
        <w:tblStyle w:val="24"/>
        <w:tblW w:w="913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比选人的地址：</w:t>
            </w:r>
            <w:r>
              <w:rPr>
                <w:rFonts w:hint="eastAsia" w:ascii="方正仿宋_GBK" w:hAnsi="方正仿宋_GBK" w:eastAsia="方正仿宋_GBK" w:cs="方正仿宋_GBK"/>
                <w:bCs/>
                <w:color w:val="000000"/>
                <w:sz w:val="28"/>
                <w:szCs w:val="28"/>
                <w:highlight w:val="none"/>
              </w:rPr>
              <w:t>重庆市北部新区黄山大道中段信达国际A座17</w:t>
            </w:r>
            <w:r>
              <w:rPr>
                <w:rFonts w:hint="eastAsia" w:ascii="方正仿宋_GBK" w:hAnsi="方正仿宋_GBK" w:eastAsia="方正仿宋_GBK" w:cs="方正仿宋_GBK"/>
                <w:bCs/>
                <w:color w:val="000000"/>
                <w:sz w:val="28"/>
                <w:szCs w:val="28"/>
                <w:highlight w:val="none"/>
                <w:lang w:val="en-US" w:eastAsia="zh-CN"/>
              </w:rPr>
              <w:t>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重庆轨道交通</w:t>
            </w:r>
            <w:r>
              <w:rPr>
                <w:rFonts w:hint="eastAsia" w:ascii="方正仿宋_GBK" w:hAnsi="方正仿宋_GBK" w:eastAsia="方正仿宋_GBK" w:cs="方正仿宋_GBK"/>
                <w:color w:val="auto"/>
                <w:sz w:val="28"/>
                <w:szCs w:val="28"/>
                <w:highlight w:val="none"/>
                <w:lang w:eastAsia="zh-CN"/>
              </w:rPr>
              <w:t>9号线</w:t>
            </w:r>
            <w:r>
              <w:rPr>
                <w:rFonts w:hint="eastAsia" w:ascii="方正仿宋_GBK" w:hAnsi="方正仿宋_GBK" w:eastAsia="方正仿宋_GBK" w:cs="方正仿宋_GBK"/>
                <w:color w:val="auto"/>
                <w:sz w:val="28"/>
                <w:szCs w:val="28"/>
                <w:highlight w:val="none"/>
              </w:rPr>
              <w:t>二期工程（兴科大道～花石沟）风水电系统</w:t>
            </w:r>
            <w:r>
              <w:rPr>
                <w:rFonts w:hint="eastAsia" w:ascii="方正仿宋_GBK" w:hAnsi="方正仿宋_GBK" w:eastAsia="方正仿宋_GBK" w:cs="方正仿宋_GBK"/>
                <w:color w:val="auto"/>
                <w:sz w:val="28"/>
                <w:szCs w:val="28"/>
                <w:highlight w:val="none"/>
                <w:u w:val="single"/>
                <w:lang w:val="en-US" w:eastAsia="zh-CN"/>
              </w:rPr>
              <w:t>镀锌钢板、电缆支架、不锈钢无缝钢管集采</w:t>
            </w:r>
            <w:r>
              <w:rPr>
                <w:rFonts w:hint="eastAsia" w:ascii="方正仿宋_GBK" w:hAnsi="方正仿宋_GBK" w:eastAsia="方正仿宋_GBK" w:cs="方正仿宋_GBK"/>
                <w:color w:val="auto"/>
                <w:sz w:val="28"/>
                <w:szCs w:val="28"/>
                <w:highlight w:val="none"/>
              </w:rPr>
              <w:t>采购参选文件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ind w:left="-2" w:leftChars="-1"/>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在     年    月    日    时    分前不得开启。</w:t>
            </w:r>
          </w:p>
        </w:tc>
      </w:tr>
    </w:tbl>
    <w:p>
      <w:pPr>
        <w:adjustRightInd w:val="0"/>
        <w:snapToGrid w:val="0"/>
        <w:spacing w:line="360" w:lineRule="auto"/>
        <w:ind w:firstLine="703" w:firstLineChars="250"/>
        <w:rPr>
          <w:rFonts w:hint="eastAsia" w:ascii="方正仿宋_GBK" w:hAnsi="方正仿宋_GBK" w:eastAsia="方正仿宋_GBK" w:cs="方正仿宋_GBK"/>
          <w:b/>
          <w:bCs/>
          <w:color w:val="auto"/>
          <w:sz w:val="28"/>
          <w:szCs w:val="28"/>
          <w:highlight w:val="none"/>
          <w:u w:val="single"/>
        </w:rPr>
      </w:pPr>
    </w:p>
    <w:p>
      <w:pPr>
        <w:rPr>
          <w:rFonts w:hint="eastAsia" w:ascii="方正仿宋_GBK" w:hAnsi="方正仿宋_GBK" w:eastAsia="方正仿宋_GBK" w:cs="方正仿宋_GBK"/>
          <w:snapToGrid w:val="0"/>
          <w:color w:val="auto"/>
          <w:kern w:val="0"/>
          <w:sz w:val="32"/>
          <w:szCs w:val="32"/>
          <w:highlight w:val="none"/>
        </w:rPr>
      </w:pPr>
      <w:bookmarkStart w:id="85" w:name="_Toc28694"/>
      <w:bookmarkStart w:id="86" w:name="_Toc17480"/>
      <w:bookmarkStart w:id="87" w:name="_Toc414026235"/>
      <w:r>
        <w:rPr>
          <w:rFonts w:hint="eastAsia" w:ascii="方正仿宋_GBK" w:hAnsi="方正仿宋_GBK" w:eastAsia="方正仿宋_GBK" w:cs="方正仿宋_GBK"/>
          <w:snapToGrid w:val="0"/>
          <w:color w:val="auto"/>
          <w:kern w:val="0"/>
          <w:sz w:val="32"/>
          <w:szCs w:val="32"/>
          <w:highlight w:val="none"/>
        </w:rPr>
        <w:br w:type="page"/>
      </w:r>
    </w:p>
    <w:p>
      <w:pPr>
        <w:pStyle w:val="3"/>
        <w:numPr>
          <w:ilvl w:val="0"/>
          <w:numId w:val="4"/>
        </w:numPr>
        <w:snapToGrid w:val="0"/>
        <w:spacing w:before="0" w:after="0" w:line="360" w:lineRule="auto"/>
        <w:jc w:val="center"/>
        <w:rPr>
          <w:rFonts w:hint="eastAsia" w:ascii="方正仿宋_GBK" w:hAnsi="方正仿宋_GBK" w:eastAsia="方正仿宋_GBK" w:cs="方正仿宋_GBK"/>
          <w:snapToGrid w:val="0"/>
          <w:color w:val="auto"/>
          <w:kern w:val="0"/>
          <w:sz w:val="32"/>
          <w:szCs w:val="32"/>
          <w:highlight w:val="none"/>
        </w:rPr>
      </w:pPr>
      <w:bookmarkStart w:id="88" w:name="_Toc9706"/>
      <w:bookmarkStart w:id="89" w:name="_Toc12060"/>
      <w:r>
        <w:rPr>
          <w:rFonts w:hint="eastAsia" w:ascii="方正仿宋_GBK" w:hAnsi="方正仿宋_GBK" w:eastAsia="方正仿宋_GBK" w:cs="方正仿宋_GBK"/>
          <w:snapToGrid w:val="0"/>
          <w:color w:val="auto"/>
          <w:kern w:val="0"/>
          <w:sz w:val="32"/>
          <w:szCs w:val="32"/>
          <w:highlight w:val="none"/>
        </w:rPr>
        <w:t>合同主要条款</w:t>
      </w:r>
      <w:bookmarkEnd w:id="85"/>
      <w:bookmarkEnd w:id="86"/>
      <w:bookmarkEnd w:id="87"/>
      <w:bookmarkEnd w:id="88"/>
      <w:bookmarkEnd w:id="89"/>
    </w:p>
    <w:p>
      <w:pPr>
        <w:numPr>
          <w:ilvl w:val="0"/>
          <w:numId w:val="0"/>
        </w:numPr>
        <w:rPr>
          <w:rFonts w:hint="eastAsia" w:ascii="方正仿宋_GBK" w:hAnsi="方正仿宋_GBK" w:eastAsia="方正仿宋_GBK" w:cs="方正仿宋_GBK"/>
        </w:rPr>
      </w:pPr>
    </w:p>
    <w:p>
      <w:pPr>
        <w:tabs>
          <w:tab w:val="left" w:pos="-2340"/>
        </w:tabs>
        <w:spacing w:line="360" w:lineRule="auto"/>
        <w:jc w:val="center"/>
        <w:rPr>
          <w:rFonts w:hint="eastAsia" w:ascii="方正仿宋_GBK" w:hAnsi="方正仿宋_GBK" w:eastAsia="方正仿宋_GBK" w:cs="方正仿宋_GBK"/>
          <w:b/>
          <w:spacing w:val="20"/>
          <w:position w:val="6"/>
          <w:sz w:val="36"/>
          <w:szCs w:val="36"/>
        </w:rPr>
      </w:pPr>
      <w:bookmarkStart w:id="90" w:name="_Toc20445"/>
      <w:bookmarkStart w:id="91" w:name="_Toc31502"/>
      <w:r>
        <w:rPr>
          <w:rFonts w:hint="eastAsia" w:ascii="方正仿宋_GBK" w:hAnsi="方正仿宋_GBK" w:eastAsia="方正仿宋_GBK" w:cs="方正仿宋_GBK"/>
          <w:b/>
          <w:spacing w:val="20"/>
          <w:position w:val="6"/>
          <w:sz w:val="36"/>
          <w:szCs w:val="36"/>
        </w:rPr>
        <w:t>重庆轨道交通9号线二期站后工程施工总承包XXX采购合同</w:t>
      </w:r>
    </w:p>
    <w:p>
      <w:pPr>
        <w:tabs>
          <w:tab w:val="left" w:pos="-2340"/>
        </w:tabs>
        <w:spacing w:line="360" w:lineRule="auto"/>
        <w:jc w:val="center"/>
        <w:rPr>
          <w:rFonts w:hint="eastAsia" w:ascii="方正仿宋_GBK" w:hAnsi="方正仿宋_GBK" w:eastAsia="方正仿宋_GBK" w:cs="方正仿宋_GBK"/>
          <w:spacing w:val="20"/>
          <w:position w:val="6"/>
          <w:sz w:val="24"/>
          <w:szCs w:val="24"/>
        </w:rPr>
      </w:pPr>
    </w:p>
    <w:p>
      <w:pPr>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合同编号：九二期风水电-采购-202</w:t>
      </w: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-00-XXX</w:t>
      </w:r>
    </w:p>
    <w:p>
      <w:pPr>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签约地点：中国  重庆</w:t>
      </w:r>
    </w:p>
    <w:p>
      <w:pPr>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签约时间：202</w:t>
      </w: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年    月    日</w:t>
      </w:r>
    </w:p>
    <w:p>
      <w:pPr>
        <w:tabs>
          <w:tab w:val="left" w:pos="6480"/>
        </w:tabs>
        <w:snapToGrid w:val="0"/>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甲方：重庆机电控股集团机电工程技术有限公司</w:t>
      </w:r>
      <w:r>
        <w:rPr>
          <w:rFonts w:hint="eastAsia" w:ascii="方正仿宋_GBK" w:hAnsi="方正仿宋_GBK" w:eastAsia="方正仿宋_GBK" w:cs="方正仿宋_GBK"/>
          <w:sz w:val="24"/>
          <w:szCs w:val="24"/>
        </w:rPr>
        <w:tab/>
      </w:r>
    </w:p>
    <w:p>
      <w:pPr>
        <w:tabs>
          <w:tab w:val="left" w:pos="6480"/>
        </w:tabs>
        <w:snapToGrid w:val="0"/>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乙方：</w:t>
      </w:r>
    </w:p>
    <w:p>
      <w:pPr>
        <w:snapToGrid w:val="0"/>
        <w:spacing w:before="156" w:after="156"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依据《中华人民共和国民法典》的规定，经双方在平等互利、自愿和诚实信用的基础上签订如下合同。</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一、合同设备/材料及价格</w:t>
      </w:r>
    </w:p>
    <w:p>
      <w:pPr>
        <w:snapToGrid w:val="0"/>
        <w:spacing w:before="156" w:after="156" w:line="360" w:lineRule="auto"/>
        <w:ind w:firstLine="470" w:firstLineChars="196"/>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本合同由甲乙双方遵循我国《中华人民共和国民法典》共同订立。根据本合同规定的条款，甲方同意购买、乙方同意出售如下设备/材料：</w:t>
      </w:r>
    </w:p>
    <w:tbl>
      <w:tblPr>
        <w:tblStyle w:val="24"/>
        <w:tblW w:w="8778" w:type="dxa"/>
        <w:tblInd w:w="0" w:type="dxa"/>
        <w:tblLayout w:type="fixed"/>
        <w:tblCellMar>
          <w:top w:w="0" w:type="dxa"/>
          <w:left w:w="0" w:type="dxa"/>
          <w:bottom w:w="0" w:type="dxa"/>
          <w:right w:w="0" w:type="dxa"/>
        </w:tblCellMar>
      </w:tblPr>
      <w:tblGrid>
        <w:gridCol w:w="669"/>
        <w:gridCol w:w="849"/>
        <w:gridCol w:w="1616"/>
        <w:gridCol w:w="709"/>
        <w:gridCol w:w="831"/>
        <w:gridCol w:w="1200"/>
        <w:gridCol w:w="938"/>
        <w:gridCol w:w="975"/>
        <w:gridCol w:w="991"/>
      </w:tblGrid>
      <w:tr>
        <w:tblPrEx>
          <w:tblCellMar>
            <w:top w:w="0" w:type="dxa"/>
            <w:left w:w="0" w:type="dxa"/>
            <w:bottom w:w="0" w:type="dxa"/>
            <w:right w:w="0" w:type="dxa"/>
          </w:tblCellMar>
        </w:tblPrEx>
        <w:trPr>
          <w:trHeight w:val="66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序号</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名称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型号规格</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数量</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不含税单价（元）</w:t>
            </w:r>
          </w:p>
        </w:tc>
        <w:tc>
          <w:tcPr>
            <w:tcW w:w="9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含税单价（元）</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含税合价（元）</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备注</w:t>
            </w: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kern w:val="0"/>
                <w:sz w:val="24"/>
                <w:szCs w:val="24"/>
              </w:rPr>
            </w:pP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kern w:val="0"/>
                <w:sz w:val="24"/>
                <w:szCs w:val="24"/>
              </w:rPr>
            </w:pPr>
          </w:p>
        </w:tc>
      </w:tr>
      <w:tr>
        <w:tblPrEx>
          <w:tblCellMar>
            <w:top w:w="0" w:type="dxa"/>
            <w:left w:w="0" w:type="dxa"/>
            <w:bottom w:w="0" w:type="dxa"/>
            <w:right w:w="0" w:type="dxa"/>
          </w:tblCellMar>
        </w:tblPrEx>
        <w:trPr>
          <w:trHeight w:val="270" w:hRule="atLeast"/>
        </w:trPr>
        <w:tc>
          <w:tcPr>
            <w:tcW w:w="313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合计</w:t>
            </w:r>
          </w:p>
        </w:tc>
        <w:tc>
          <w:tcPr>
            <w:tcW w:w="367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kern w:val="0"/>
                <w:sz w:val="24"/>
                <w:szCs w:val="24"/>
              </w:rPr>
              <w:t>发票类型：13%增值税专用发票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hint="eastAsia" w:ascii="方正仿宋_GBK" w:hAnsi="方正仿宋_GBK" w:eastAsia="方正仿宋_GBK" w:cs="方正仿宋_GBK"/>
                <w:b/>
                <w:color w:val="000000"/>
                <w:kern w:val="0"/>
                <w:sz w:val="24"/>
                <w:szCs w:val="24"/>
              </w:rPr>
            </w:pPr>
          </w:p>
        </w:tc>
      </w:tr>
    </w:tbl>
    <w:p>
      <w:pPr>
        <w:snapToGrid w:val="0"/>
        <w:spacing w:before="156" w:after="156" w:line="360" w:lineRule="auto"/>
        <w:ind w:firstLine="480" w:firstLineChars="20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sz w:val="24"/>
          <w:szCs w:val="24"/>
        </w:rPr>
        <w:t>以上清单数量为暂定数量，以实际交验合格数量为准。</w:t>
      </w:r>
      <w:r>
        <w:rPr>
          <w:rFonts w:hint="eastAsia" w:ascii="方正仿宋_GBK" w:hAnsi="方正仿宋_GBK" w:eastAsia="方正仿宋_GBK" w:cs="方正仿宋_GBK"/>
          <w:b/>
          <w:bCs/>
          <w:sz w:val="24"/>
          <w:szCs w:val="24"/>
        </w:rPr>
        <w:tab/>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二、供货</w:t>
      </w:r>
    </w:p>
    <w:p>
      <w:pPr>
        <w:pStyle w:val="112"/>
        <w:spacing w:before="156" w:after="156" w:line="360" w:lineRule="auto"/>
        <w:ind w:firstLine="240" w:firstLineChars="1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 本合同的交货时间以甲方具体通知时间为准,交货周期为XX天,乙方不得对甲方通知的交货日期提出异议或者以此要求调价、解除合同。</w:t>
      </w:r>
    </w:p>
    <w:p>
      <w:pPr>
        <w:pStyle w:val="112"/>
        <w:spacing w:before="156" w:after="156" w:line="360" w:lineRule="auto"/>
        <w:ind w:firstLine="240" w:firstLineChars="1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 交货地址：重庆轨道交通9号线二期站后工程施工总承包工程项目各站点（甲方指定地点）。</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三、付款</w:t>
      </w:r>
    </w:p>
    <w:p>
      <w:pPr>
        <w:spacing w:line="360" w:lineRule="auto"/>
        <w:ind w:firstLine="540" w:firstLineChars="225"/>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1、合同签订生效后，乙方提供合同金额10%的履约保函或合同金额10%的履约保证金和支付申请，甲方在30个工作日内支付合同价款10%预付款。</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每批次材料供应到达施工现场经甲方现场负责人验收合格并提供完整交验资料后，在每月20日前，乙方提供本月所供材料相关资料完成对账，乙方提供全额的13%增值税专用发票及付款申请后，甲方在30个工作日内按合同约定的单价结算支付本月批次货款的80%。</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3、工程通过竣工验收办理完结算后30个工作日支付至97%，剩余3%待质保期满无质量问题后结清。</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4.如遇国家税率调整，按材料不含税单价乘以新税率重新计算单价，不含税单价保持不变。如遇国家其他税率政策变化，乙方按新的税收政策重新调整价格。</w:t>
      </w:r>
    </w:p>
    <w:p>
      <w:pPr>
        <w:spacing w:before="156" w:after="156" w:line="360" w:lineRule="auto"/>
        <w:outlineLvl w:val="9"/>
        <w:rPr>
          <w:rFonts w:hint="eastAsia" w:ascii="方正仿宋_GBK" w:hAnsi="方正仿宋_GBK" w:eastAsia="方正仿宋_GBK" w:cs="方正仿宋_GBK"/>
          <w:b/>
          <w:sz w:val="24"/>
          <w:szCs w:val="24"/>
        </w:rPr>
      </w:pPr>
      <w:bookmarkStart w:id="92" w:name="_Toc239225452"/>
      <w:bookmarkStart w:id="93" w:name="_Toc245193802"/>
      <w:r>
        <w:rPr>
          <w:rFonts w:hint="eastAsia" w:ascii="方正仿宋_GBK" w:hAnsi="方正仿宋_GBK" w:eastAsia="方正仿宋_GBK" w:cs="方正仿宋_GBK"/>
          <w:b/>
          <w:sz w:val="24"/>
          <w:szCs w:val="24"/>
        </w:rPr>
        <w:t>四、保证金/担保</w:t>
      </w:r>
    </w:p>
    <w:p>
      <w:pPr>
        <w:adjustRightInd w:val="0"/>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Cs/>
          <w:sz w:val="24"/>
          <w:szCs w:val="24"/>
        </w:rPr>
        <w:t>1.</w:t>
      </w:r>
      <w:r>
        <w:rPr>
          <w:rFonts w:hint="eastAsia" w:ascii="方正仿宋_GBK" w:hAnsi="方正仿宋_GBK" w:eastAsia="方正仿宋_GBK" w:cs="方正仿宋_GBK"/>
          <w:sz w:val="24"/>
          <w:szCs w:val="24"/>
        </w:rPr>
        <w:t>保证金</w:t>
      </w:r>
    </w:p>
    <w:p>
      <w:pPr>
        <w:adjustRightInd w:val="0"/>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乙方应根据下述时间、金额、方式和格式向甲方提供下列以甲方为受益人的担保。</w:t>
      </w:r>
    </w:p>
    <w:p>
      <w:pPr>
        <w:adjustRightInd w:val="0"/>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Cs/>
          <w:sz w:val="24"/>
          <w:szCs w:val="24"/>
        </w:rPr>
        <w:t>2.</w:t>
      </w:r>
      <w:r>
        <w:rPr>
          <w:rFonts w:hint="eastAsia" w:ascii="方正仿宋_GBK" w:hAnsi="方正仿宋_GBK" w:eastAsia="方正仿宋_GBK" w:cs="方正仿宋_GBK"/>
          <w:sz w:val="24"/>
          <w:szCs w:val="24"/>
        </w:rPr>
        <w:t>履约保证金</w:t>
      </w:r>
    </w:p>
    <w:p>
      <w:pPr>
        <w:adjustRightInd w:val="0"/>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Cs/>
          <w:sz w:val="24"/>
          <w:szCs w:val="24"/>
        </w:rPr>
        <w:t>2.1</w:t>
      </w:r>
      <w:r>
        <w:rPr>
          <w:rFonts w:hint="eastAsia" w:ascii="方正仿宋_GBK" w:hAnsi="方正仿宋_GBK" w:eastAsia="方正仿宋_GBK" w:cs="方正仿宋_GBK"/>
          <w:sz w:val="24"/>
          <w:szCs w:val="24"/>
        </w:rPr>
        <w:t>乙方应在合同签订之后15个工作日内提供履约保证金。履约担保金额为合同总价款的百分之十（10％），</w:t>
      </w:r>
      <w:r>
        <w:rPr>
          <w:rFonts w:hint="eastAsia" w:ascii="方正仿宋_GBK" w:hAnsi="方正仿宋_GBK" w:eastAsia="方正仿宋_GBK" w:cs="方正仿宋_GBK"/>
          <w:sz w:val="22"/>
          <w:szCs w:val="22"/>
        </w:rPr>
        <w:t>即人民币：</w:t>
      </w:r>
      <w:r>
        <w:rPr>
          <w:rFonts w:hint="eastAsia" w:ascii="方正仿宋_GBK" w:hAnsi="方正仿宋_GBK" w:eastAsia="方正仿宋_GBK" w:cs="方正仿宋_GBK"/>
          <w:sz w:val="22"/>
          <w:szCs w:val="22"/>
          <w:u w:val="single"/>
        </w:rPr>
        <w:t>XXX</w:t>
      </w:r>
      <w:r>
        <w:rPr>
          <w:rFonts w:hint="eastAsia" w:ascii="方正仿宋_GBK" w:hAnsi="方正仿宋_GBK" w:eastAsia="方正仿宋_GBK" w:cs="方正仿宋_GBK"/>
          <w:sz w:val="22"/>
          <w:szCs w:val="22"/>
        </w:rPr>
        <w:t>元；</w:t>
      </w:r>
      <w:r>
        <w:rPr>
          <w:rFonts w:hint="eastAsia" w:ascii="方正仿宋_GBK" w:hAnsi="方正仿宋_GBK" w:eastAsia="方正仿宋_GBK" w:cs="方正仿宋_GBK"/>
          <w:sz w:val="24"/>
          <w:szCs w:val="24"/>
        </w:rPr>
        <w:t>履约保证金形式为：银行履约保函或者履约保证金</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lang w:val="en-US" w:eastAsia="zh-CN"/>
        </w:rPr>
        <w:t>现金</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；货币币种为：人民币。</w:t>
      </w:r>
    </w:p>
    <w:p>
      <w:pPr>
        <w:pStyle w:val="116"/>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Cs/>
          <w:sz w:val="24"/>
          <w:szCs w:val="24"/>
        </w:rPr>
        <w:t>2.2</w:t>
      </w:r>
      <w:r>
        <w:rPr>
          <w:rFonts w:hint="eastAsia" w:ascii="方正仿宋_GBK" w:hAnsi="方正仿宋_GBK" w:eastAsia="方正仿宋_GBK" w:cs="方正仿宋_GBK"/>
          <w:sz w:val="24"/>
          <w:szCs w:val="24"/>
        </w:rPr>
        <w:t>工程通过竣工验收办理完结算后，甲方退还乙方交付的履约保函或履约保证金。</w:t>
      </w:r>
    </w:p>
    <w:p>
      <w:pPr>
        <w:adjustRightInd w:val="0"/>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2.3若业主签发建设工程竣工验收意见书之日晚于履约担保中的最晚期限，乙方应在履约担保到期之日三个月前无条件办理等额、见索即付的新的履约担保替换掉原履约担保，直至业主签发建设工程竣工验收意见书之日。若乙方新的履约担保未按上述约定时间提交，则用当期及后续应支付的进度款替代履约担保，直至应付进度款达到履约担保金额，待新的履约担保提交后再将此部分进度款无息支付给乙方。</w:t>
      </w:r>
      <w:bookmarkEnd w:id="92"/>
      <w:bookmarkEnd w:id="93"/>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五、技术要求</w:t>
      </w:r>
    </w:p>
    <w:p>
      <w:pPr>
        <w:bidi w:val="0"/>
        <w:rPr>
          <w:rFonts w:hint="eastAsia" w:ascii="方正仿宋_GBK" w:hAnsi="方正仿宋_GBK" w:eastAsia="方正仿宋_GBK" w:cs="方正仿宋_GBK"/>
        </w:rPr>
      </w:pPr>
      <w:r>
        <w:rPr>
          <w:rFonts w:hint="eastAsia" w:ascii="方正仿宋_GBK" w:hAnsi="方正仿宋_GBK" w:eastAsia="方正仿宋_GBK" w:cs="方正仿宋_GBK"/>
        </w:rPr>
        <w:t>(XXXXXXX)</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六、产品检验、产品交付</w:t>
      </w:r>
    </w:p>
    <w:p>
      <w:pPr>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1.到场材料抽样验收比例《计数抽样检验程序》（GB/T2828.1）执行。</w:t>
      </w:r>
    </w:p>
    <w:p>
      <w:pPr>
        <w:snapToGrid w:val="0"/>
        <w:spacing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物资到场前，乙方提前一天通知甲方人员物资到场的具体时间，交货地址由甲方指定。产品交付时乙方须派专人负责现场送货、配合验货，提供满足合同、技术规格书、设计联络会相关要求的质量证明文件,要求乙方务必备齐各站相关物资检验资质证书，各项备检的资质证书应为复印件并加盖鲜章。如果物资到场计划临时取消或变更，应当立即通知甲方人员。</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3.检验前乙方应提前将物资按清单内容备齐待检，整个检验环节乙方技术人员必须到场配合验货，乙方各站备检的资质证书成册提供给甲方人员后方开始检验。检验</w:t>
      </w:r>
      <w:r>
        <w:rPr>
          <w:rFonts w:hint="eastAsia" w:ascii="方正仿宋_GBK" w:hAnsi="方正仿宋_GBK" w:eastAsia="方正仿宋_GBK" w:cs="方正仿宋_GBK"/>
          <w:b w:val="0"/>
          <w:bCs w:val="0"/>
          <w:color w:val="auto"/>
          <w:sz w:val="24"/>
          <w:szCs w:val="24"/>
        </w:rPr>
        <w:t>资料（包含但不限于）以</w:t>
      </w:r>
      <w:r>
        <w:rPr>
          <w:rFonts w:hint="eastAsia" w:ascii="方正仿宋_GBK" w:hAnsi="方正仿宋_GBK" w:eastAsia="方正仿宋_GBK" w:cs="方正仿宋_GBK"/>
          <w:sz w:val="24"/>
          <w:szCs w:val="24"/>
        </w:rPr>
        <w:t xml:space="preserve">下几类：出厂检验报告、第三方检测报告、测试卡、厂家资质、产品合格证、产品鉴定书、报关证、授权书、使用说明书和维保手册、3C认证、CQC认证等相关文件，具体根据产品特征提供。凡是资质证书不为中文，须另行提供中文版或翻译件并加盖鲜章。                                                                                          </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4.物资相关资质证书检查合格后，甲方人员对照物资外观进行检查，物资外观包装是否完整、外观是否完好、物资表面是否有锈蚀等。</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5.检验物资实体标注的信息与物资随箱资质证书内容必须一致，现场物资资质证书有缺失、资质证书注明日期不在有效期范围内或时间上有误等，不予验收。</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6.对照物资实体、随箱资质证书内容与合同技术规格书及变更正式书面资料等相关内容是否相符合。</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7.过程中发现不符合验收要求，甲方检验人员现场保留影像资料，检验中止，甲方拒收物资，待问题整改后乙方通知甲方人员再次检验。</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8.乙方进场材料须进行现场取样、封样，由甲方现场见证，样品成本、取样、封样成本由乙方承担。</w:t>
      </w:r>
    </w:p>
    <w:p>
      <w:pPr>
        <w:spacing w:line="360" w:lineRule="auto"/>
        <w:ind w:firstLine="480" w:firstLineChars="200"/>
        <w:jc w:val="left"/>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9.因材料检验不合格产生的一切费用由乙方承担。</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七、质量保证</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1.乙方应保证所供设备及材料是全新的、未使用过的，并完全符合合同规定的质量、规格和性能要求。卖方应保证产品、材料在正常使用和正常保养的条件下，在其预计使用寿命期内均是有满意的性能。</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合同规定的质量保证期为自交货验收合格后计算24个月。在此责任期内，乙方对产品或产品任一部分的缺陷免费负责修复（包括更换相关产品）。乙方应当在接到保修通知之日起24小时内派人保修。乙方不在约定期限内派人保修的，甲方可以委托他人修理，费用由乙方承担。</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若乙方配送到的货物不符合本合同要求或出现质量问题，甲方有权要求乙方及时进行无偿维修或无偿更换，具体履行方式以甲方书面通知为准。在质量保证期内，如发现产品质量方面存有缺陷，甲方有权要求乙方承担质量保证责任，具体履行方式以甲方书面通知为准。</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4.乙方在质量保证期内应做好定期回访工作，一季度进行一次回访工作。</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5.如果乙方未能在合理期限内对甲方通知的缺陷采取必要的补救工作，甲方可用合理的方式独自或委托第三方进行此项工作，所需的费用应由乙方负担。</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6.</w:t>
      </w:r>
      <w:r>
        <w:rPr>
          <w:rFonts w:hint="eastAsia" w:ascii="方正仿宋_GBK" w:hAnsi="方正仿宋_GBK" w:eastAsia="方正仿宋_GBK" w:cs="方正仿宋_GBK"/>
          <w:sz w:val="22"/>
          <w:szCs w:val="22"/>
        </w:rPr>
        <w:t xml:space="preserve"> 如设备发生质量问题，乙方无法举证非其原因造成，则由其负责相应损失，由甲方直接在其工程款中支付，如其款项不足以支付损失费用，甲方可向乙方索赔。</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八、保险</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1.在不限制甲、乙双方各自责任和义务的前提下，乙方应当对下列各事项进行保险：对产品、材料的生产、仓储和运输进行保险。</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2.本合同项下的保险费已经包括在合同价格内，甲方不再另行支付。</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九、违约与赔偿</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如乙方不能按合同约定的日期交货，乙方应按逾期之日起，每日向甲方支付合同总金额千分之一的违约金，违约金的最高限额为合同总金额的10%。乙方逾期供货超过20天，甲方有权解除合同，甲方无需支付任何费用。</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若乙方未按照本合同约定全面履行合同义务，甲方书面通知乙方限期履行后，乙方仍未全面履行合同义务的，则视为乙方违约，乙方应自甲方书面通知的限期届满之日起，每日向甲方支付合同总金额千分之一的违约金，违约金的最高限额为合同总金额的10%；超过违约金限额的，甲方可解除合同。</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3.在合同履行期间，若因乙方原因造成甲方损失的，乙方应赔偿甲方所受全部损失。</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十、不可抗力</w:t>
      </w:r>
    </w:p>
    <w:p>
      <w:pPr>
        <w:tabs>
          <w:tab w:val="left" w:pos="700"/>
        </w:tabs>
        <w:spacing w:before="156" w:after="156" w:line="360" w:lineRule="auto"/>
        <w:ind w:firstLine="480" w:firstLineChars="200"/>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由于自然灾害及法律、法规规定的不可抗力事件，影响本合同履行时，经双方协商可延长合同履行的期限，但顺延时间不得超过事件所影响的时间。</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十一、争议解决</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1.因货物的质量问题发生争议的，应当邀请国家认可的质量检测机构对货物质量进行鉴定，如果鉴定结果合格，鉴定费用由甲方承担，鉴定费用不合格，鉴定费用由乙方承担。</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2.因履行本合同引起的或与本合同有关的争议，双方应首先通过友好协商解决，如果协商不能解决争议，向甲方所在地人民法院提请诉讼。</w:t>
      </w:r>
    </w:p>
    <w:p>
      <w:pPr>
        <w:spacing w:before="156" w:after="156" w:line="360" w:lineRule="auto"/>
        <w:outlineLvl w:val="9"/>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十二、合同生效、变更与终止</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1.本合同经双方盖章后即生效。</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2.本合同条款的任何变更、修改或增减，须经双方协商同意后，授权代表签订书面文件作为本合同的组成部分并具有同等效力。</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3.本合同在双方义务履行完毕后即终止。</w:t>
      </w:r>
    </w:p>
    <w:p>
      <w:pPr>
        <w:spacing w:line="360" w:lineRule="auto"/>
        <w:ind w:firstLine="540" w:firstLineChars="225"/>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4.本合同一式陆（6）份，甲方叁（3）份，乙方叁（3）份。</w:t>
      </w:r>
    </w:p>
    <w:p>
      <w:pPr>
        <w:spacing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br w:type="page"/>
      </w:r>
    </w:p>
    <w:p>
      <w:pPr>
        <w:tabs>
          <w:tab w:val="left" w:pos="6480"/>
        </w:tabs>
        <w:snapToGrid w:val="0"/>
        <w:spacing w:before="156" w:after="156" w:line="360" w:lineRule="auto"/>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-此页无正文-</w:t>
      </w:r>
    </w:p>
    <w:p>
      <w:pPr>
        <w:tabs>
          <w:tab w:val="left" w:pos="6480"/>
        </w:tabs>
        <w:snapToGrid w:val="0"/>
        <w:spacing w:before="156" w:after="156" w:line="360" w:lineRule="auto"/>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甲方</w:t>
      </w:r>
      <w:r>
        <w:rPr>
          <w:rFonts w:hint="eastAsia" w:ascii="方正仿宋_GBK" w:hAnsi="方正仿宋_GBK" w:eastAsia="方正仿宋_GBK" w:cs="方正仿宋_GBK"/>
          <w:sz w:val="24"/>
          <w:szCs w:val="24"/>
        </w:rPr>
        <w:t>：重庆机电控股集团机电工程技术有限公司（盖章）</w:t>
      </w:r>
    </w:p>
    <w:p>
      <w:pPr>
        <w:tabs>
          <w:tab w:val="left" w:pos="4962"/>
        </w:tabs>
        <w:spacing w:before="156" w:after="156" w:line="360" w:lineRule="auto"/>
        <w:ind w:left="6392" w:hanging="6392" w:hangingChars="2653"/>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地址：</w:t>
      </w:r>
      <w:r>
        <w:rPr>
          <w:rFonts w:hint="eastAsia" w:ascii="方正仿宋_GBK" w:hAnsi="方正仿宋_GBK" w:eastAsia="方正仿宋_GBK" w:cs="方正仿宋_GBK"/>
          <w:sz w:val="24"/>
          <w:szCs w:val="24"/>
        </w:rPr>
        <w:t>重庆市渝北区黄山大道中段60号机电大厦</w:t>
      </w:r>
      <w:r>
        <w:rPr>
          <w:rFonts w:hint="eastAsia" w:ascii="方正仿宋_GBK" w:hAnsi="方正仿宋_GBK" w:eastAsia="方正仿宋_GBK" w:cs="方正仿宋_GBK"/>
          <w:sz w:val="24"/>
          <w:szCs w:val="24"/>
        </w:rPr>
        <w:tab/>
      </w:r>
    </w:p>
    <w:p>
      <w:pPr>
        <w:tabs>
          <w:tab w:val="left" w:pos="4962"/>
        </w:tabs>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sz w:val="24"/>
          <w:szCs w:val="24"/>
        </w:rPr>
        <w:t>联系人</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rPr>
        <w:tab/>
      </w:r>
    </w:p>
    <w:p>
      <w:pPr>
        <w:tabs>
          <w:tab w:val="left" w:pos="4758"/>
        </w:tabs>
        <w:spacing w:before="156" w:after="156" w:line="360" w:lineRule="auto"/>
        <w:ind w:left="5783" w:hanging="5783" w:hangingChars="2400"/>
        <w:rPr>
          <w:rFonts w:hint="eastAsia" w:ascii="方正仿宋_GBK" w:hAnsi="方正仿宋_GBK" w:eastAsia="方正仿宋_GBK" w:cs="方正仿宋_GBK"/>
          <w:bCs/>
          <w:sz w:val="24"/>
          <w:szCs w:val="24"/>
        </w:rPr>
      </w:pPr>
      <w:r>
        <w:rPr>
          <w:rFonts w:hint="eastAsia" w:ascii="方正仿宋_GBK" w:hAnsi="方正仿宋_GBK" w:eastAsia="方正仿宋_GBK" w:cs="方正仿宋_GBK"/>
          <w:b/>
          <w:sz w:val="24"/>
          <w:szCs w:val="24"/>
        </w:rPr>
        <w:t>联系电话</w:t>
      </w:r>
      <w:r>
        <w:rPr>
          <w:rFonts w:hint="eastAsia" w:ascii="方正仿宋_GBK" w:hAnsi="方正仿宋_GBK" w:eastAsia="方正仿宋_GBK" w:cs="方正仿宋_GBK"/>
          <w:sz w:val="24"/>
          <w:szCs w:val="24"/>
        </w:rPr>
        <w:t>：023-63075885</w:t>
      </w:r>
      <w:r>
        <w:rPr>
          <w:rFonts w:hint="eastAsia" w:ascii="方正仿宋_GBK" w:hAnsi="方正仿宋_GBK" w:eastAsia="方正仿宋_GBK" w:cs="方正仿宋_GBK"/>
          <w:sz w:val="24"/>
          <w:szCs w:val="24"/>
        </w:rPr>
        <w:tab/>
      </w:r>
    </w:p>
    <w:p>
      <w:pPr>
        <w:tabs>
          <w:tab w:val="left" w:pos="4962"/>
        </w:tabs>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sz w:val="24"/>
          <w:szCs w:val="24"/>
        </w:rPr>
        <w:t>日期</w:t>
      </w:r>
      <w:r>
        <w:rPr>
          <w:rFonts w:hint="eastAsia" w:ascii="方正仿宋_GBK" w:hAnsi="方正仿宋_GBK" w:eastAsia="方正仿宋_GBK" w:cs="方正仿宋_GBK"/>
          <w:sz w:val="24"/>
          <w:szCs w:val="24"/>
        </w:rPr>
        <w:t>：    年    月    日</w:t>
      </w:r>
    </w:p>
    <w:p>
      <w:pPr>
        <w:tabs>
          <w:tab w:val="left" w:pos="4962"/>
        </w:tabs>
        <w:spacing w:before="156" w:after="156" w:line="360" w:lineRule="auto"/>
        <w:rPr>
          <w:rFonts w:hint="eastAsia" w:ascii="方正仿宋_GBK" w:hAnsi="方正仿宋_GBK" w:eastAsia="方正仿宋_GBK" w:cs="方正仿宋_GBK"/>
          <w:sz w:val="24"/>
          <w:szCs w:val="24"/>
        </w:rPr>
      </w:pPr>
    </w:p>
    <w:p>
      <w:pPr>
        <w:tabs>
          <w:tab w:val="left" w:pos="6480"/>
        </w:tabs>
        <w:snapToGrid w:val="0"/>
        <w:spacing w:before="156" w:after="156" w:line="360" w:lineRule="auto"/>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乙方</w:t>
      </w:r>
      <w:r>
        <w:rPr>
          <w:rFonts w:hint="eastAsia" w:ascii="方正仿宋_GBK" w:hAnsi="方正仿宋_GBK" w:eastAsia="方正仿宋_GBK" w:cs="方正仿宋_GBK"/>
          <w:sz w:val="24"/>
          <w:szCs w:val="24"/>
        </w:rPr>
        <w:t xml:space="preserve">： </w:t>
      </w:r>
    </w:p>
    <w:p>
      <w:pPr>
        <w:tabs>
          <w:tab w:val="left" w:pos="4962"/>
        </w:tabs>
        <w:spacing w:before="156" w:after="156" w:line="360" w:lineRule="auto"/>
        <w:ind w:left="6392" w:hanging="6392" w:hangingChars="2653"/>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地址：</w:t>
      </w:r>
    </w:p>
    <w:p>
      <w:pPr>
        <w:tabs>
          <w:tab w:val="left" w:pos="4962"/>
        </w:tabs>
        <w:spacing w:before="156" w:after="156" w:line="360" w:lineRule="auto"/>
        <w:ind w:left="6023" w:hanging="6023" w:hangingChars="2500"/>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bCs/>
          <w:sz w:val="24"/>
          <w:szCs w:val="24"/>
        </w:rPr>
        <w:t>开户行：</w:t>
      </w:r>
      <w:r>
        <w:rPr>
          <w:rFonts w:hint="eastAsia" w:ascii="方正仿宋_GBK" w:hAnsi="方正仿宋_GBK" w:eastAsia="方正仿宋_GBK" w:cs="方正仿宋_GBK"/>
          <w:sz w:val="24"/>
          <w:szCs w:val="24"/>
        </w:rPr>
        <w:t xml:space="preserve"> </w:t>
      </w:r>
    </w:p>
    <w:p>
      <w:pPr>
        <w:tabs>
          <w:tab w:val="left" w:pos="4962"/>
        </w:tabs>
        <w:spacing w:before="156" w:after="156" w:line="360" w:lineRule="auto"/>
        <w:ind w:left="6023" w:hanging="6023" w:hangingChars="2500"/>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 xml:space="preserve">账号： </w:t>
      </w:r>
      <w:r>
        <w:rPr>
          <w:rFonts w:hint="eastAsia" w:ascii="方正仿宋_GBK" w:hAnsi="方正仿宋_GBK" w:eastAsia="方正仿宋_GBK" w:cs="方正仿宋_GBK"/>
          <w:sz w:val="24"/>
          <w:szCs w:val="24"/>
        </w:rPr>
        <w:tab/>
      </w:r>
    </w:p>
    <w:p>
      <w:pPr>
        <w:tabs>
          <w:tab w:val="left" w:pos="4962"/>
        </w:tabs>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b/>
          <w:sz w:val="24"/>
          <w:szCs w:val="24"/>
        </w:rPr>
        <w:t>联系人</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rPr>
        <w:tab/>
      </w:r>
    </w:p>
    <w:p>
      <w:pPr>
        <w:tabs>
          <w:tab w:val="left" w:pos="4758"/>
        </w:tabs>
        <w:spacing w:before="156" w:after="156" w:line="360" w:lineRule="auto"/>
        <w:ind w:left="5783" w:hanging="5783" w:hangingChars="2400"/>
        <w:rPr>
          <w:rFonts w:hint="eastAsia" w:ascii="方正仿宋_GBK" w:hAnsi="方正仿宋_GBK" w:eastAsia="方正仿宋_GBK" w:cs="方正仿宋_GBK"/>
          <w:bCs/>
          <w:sz w:val="24"/>
          <w:szCs w:val="24"/>
        </w:rPr>
      </w:pPr>
      <w:r>
        <w:rPr>
          <w:rFonts w:hint="eastAsia" w:ascii="方正仿宋_GBK" w:hAnsi="方正仿宋_GBK" w:eastAsia="方正仿宋_GBK" w:cs="方正仿宋_GBK"/>
          <w:b/>
          <w:sz w:val="24"/>
          <w:szCs w:val="24"/>
        </w:rPr>
        <w:t>联系电话</w:t>
      </w:r>
      <w:r>
        <w:rPr>
          <w:rFonts w:hint="eastAsia" w:ascii="方正仿宋_GBK" w:hAnsi="方正仿宋_GBK" w:eastAsia="方正仿宋_GBK" w:cs="方正仿宋_GBK"/>
          <w:sz w:val="24"/>
          <w:szCs w:val="24"/>
        </w:rPr>
        <w:t>：</w:t>
      </w:r>
      <w:r>
        <w:rPr>
          <w:rFonts w:hint="eastAsia" w:ascii="方正仿宋_GBK" w:hAnsi="方正仿宋_GBK" w:eastAsia="方正仿宋_GBK" w:cs="方正仿宋_GBK"/>
          <w:sz w:val="24"/>
          <w:szCs w:val="24"/>
        </w:rPr>
        <w:tab/>
      </w:r>
    </w:p>
    <w:p>
      <w:pPr>
        <w:tabs>
          <w:tab w:val="left" w:pos="4962"/>
        </w:tabs>
        <w:spacing w:before="156" w:after="156" w:line="360" w:lineRule="auto"/>
        <w:rPr>
          <w:rFonts w:hint="eastAsia" w:ascii="方正仿宋_GBK" w:hAnsi="方正仿宋_GBK" w:eastAsia="方正仿宋_GBK" w:cs="方正仿宋_GBK"/>
          <w:color w:val="FF0000"/>
          <w:sz w:val="24"/>
          <w:szCs w:val="24"/>
        </w:rPr>
      </w:pPr>
      <w:r>
        <w:rPr>
          <w:rFonts w:hint="eastAsia" w:ascii="方正仿宋_GBK" w:hAnsi="方正仿宋_GBK" w:eastAsia="方正仿宋_GBK" w:cs="方正仿宋_GBK"/>
          <w:b/>
          <w:sz w:val="24"/>
          <w:szCs w:val="24"/>
        </w:rPr>
        <w:t>日期</w:t>
      </w:r>
      <w:r>
        <w:rPr>
          <w:rFonts w:hint="eastAsia" w:ascii="方正仿宋_GBK" w:hAnsi="方正仿宋_GBK" w:eastAsia="方正仿宋_GBK" w:cs="方正仿宋_GBK"/>
          <w:sz w:val="24"/>
          <w:szCs w:val="24"/>
        </w:rPr>
        <w:t>：    年    月    日</w:t>
      </w:r>
    </w:p>
    <w:p>
      <w:pPr>
        <w:tabs>
          <w:tab w:val="left" w:pos="4962"/>
        </w:tabs>
        <w:spacing w:before="156" w:after="156" w:line="360" w:lineRule="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ab/>
      </w:r>
    </w:p>
    <w:p>
      <w:pPr>
        <w:tabs>
          <w:tab w:val="left" w:pos="4962"/>
        </w:tabs>
        <w:spacing w:line="360" w:lineRule="auto"/>
        <w:rPr>
          <w:rFonts w:hint="eastAsia" w:ascii="方正仿宋_GBK" w:hAnsi="方正仿宋_GBK" w:eastAsia="方正仿宋_GBK" w:cs="方正仿宋_GBK"/>
          <w:sz w:val="24"/>
          <w:szCs w:val="24"/>
        </w:rPr>
      </w:pPr>
    </w:p>
    <w:p>
      <w:pPr>
        <w:spacing w:line="360" w:lineRule="auto"/>
        <w:ind w:firstLine="630" w:firstLineChars="225"/>
        <w:rPr>
          <w:rFonts w:hint="eastAsia" w:ascii="方正仿宋_GBK" w:hAnsi="方正仿宋_GBK" w:eastAsia="方正仿宋_GBK" w:cs="方正仿宋_GBK"/>
          <w:snapToGrid w:val="0"/>
          <w:color w:val="auto"/>
          <w:kern w:val="0"/>
          <w:sz w:val="28"/>
          <w:szCs w:val="28"/>
          <w:highlight w:val="none"/>
        </w:rPr>
      </w:pPr>
      <w:r>
        <w:rPr>
          <w:rFonts w:hint="eastAsia" w:ascii="方正仿宋_GBK" w:hAnsi="方正仿宋_GBK" w:eastAsia="方正仿宋_GBK" w:cs="方正仿宋_GBK"/>
          <w:color w:val="auto"/>
          <w:sz w:val="28"/>
          <w:szCs w:val="28"/>
          <w:highlight w:val="none"/>
        </w:rPr>
        <w:br w:type="page"/>
      </w:r>
      <w:bookmarkStart w:id="94" w:name="_Toc11325"/>
    </w:p>
    <w:p>
      <w:pPr>
        <w:pStyle w:val="3"/>
        <w:snapToGrid w:val="0"/>
        <w:spacing w:before="0" w:after="0" w:line="360" w:lineRule="auto"/>
        <w:jc w:val="left"/>
        <w:rPr>
          <w:rFonts w:hint="eastAsia" w:ascii="方正仿宋_GBK" w:hAnsi="方正仿宋_GBK" w:eastAsia="方正仿宋_GBK" w:cs="方正仿宋_GBK"/>
          <w:snapToGrid w:val="0"/>
          <w:color w:val="auto"/>
          <w:kern w:val="0"/>
          <w:sz w:val="28"/>
          <w:szCs w:val="28"/>
          <w:highlight w:val="none"/>
          <w:lang w:val="en-US" w:eastAsia="zh-CN"/>
        </w:rPr>
      </w:pPr>
      <w:bookmarkStart w:id="95" w:name="_Toc20598"/>
      <w:r>
        <w:rPr>
          <w:rFonts w:hint="eastAsia" w:ascii="方正仿宋_GBK" w:hAnsi="方正仿宋_GBK" w:eastAsia="方正仿宋_GBK" w:cs="方正仿宋_GBK"/>
          <w:snapToGrid w:val="0"/>
          <w:color w:val="auto"/>
          <w:kern w:val="0"/>
          <w:sz w:val="28"/>
          <w:szCs w:val="28"/>
          <w:highlight w:val="none"/>
        </w:rPr>
        <w:t>附件一：</w:t>
      </w:r>
      <w:r>
        <w:rPr>
          <w:rFonts w:hint="eastAsia" w:ascii="方正仿宋_GBK" w:hAnsi="方正仿宋_GBK" w:eastAsia="方正仿宋_GBK" w:cs="方正仿宋_GBK"/>
          <w:snapToGrid w:val="0"/>
          <w:color w:val="auto"/>
          <w:kern w:val="0"/>
          <w:sz w:val="28"/>
          <w:szCs w:val="28"/>
          <w:highlight w:val="none"/>
          <w:lang w:val="en-US" w:eastAsia="zh-CN"/>
        </w:rPr>
        <w:t>封面</w:t>
      </w:r>
      <w:bookmarkEnd w:id="95"/>
    </w:p>
    <w:p>
      <w:pPr>
        <w:spacing w:line="720" w:lineRule="auto"/>
        <w:jc w:val="center"/>
        <w:rPr>
          <w:rFonts w:hint="eastAsia" w:ascii="方正仿宋_GBK" w:hAnsi="方正仿宋_GBK" w:eastAsia="方正仿宋_GBK" w:cs="方正仿宋_GBK"/>
          <w:b/>
          <w:bCs/>
          <w:sz w:val="28"/>
          <w:szCs w:val="36"/>
          <w:lang w:eastAsia="zh-CN"/>
        </w:rPr>
      </w:pPr>
      <w:r>
        <w:rPr>
          <w:rFonts w:hint="eastAsia" w:ascii="方正仿宋_GBK" w:hAnsi="方正仿宋_GBK" w:eastAsia="方正仿宋_GBK" w:cs="方正仿宋_GBK"/>
          <w:b/>
          <w:bCs/>
          <w:color w:val="auto"/>
          <w:sz w:val="40"/>
          <w:szCs w:val="40"/>
          <w:highlight w:val="none"/>
          <w:lang w:eastAsia="zh-CN"/>
        </w:rPr>
        <w:t>重庆轨道交通</w:t>
      </w:r>
      <w:r>
        <w:rPr>
          <w:rFonts w:hint="eastAsia" w:ascii="方正仿宋_GBK" w:hAnsi="方正仿宋_GBK" w:eastAsia="方正仿宋_GBK" w:cs="方正仿宋_GBK"/>
          <w:b/>
          <w:bCs/>
          <w:color w:val="auto"/>
          <w:sz w:val="40"/>
          <w:szCs w:val="40"/>
          <w:highlight w:val="none"/>
          <w:lang w:val="en-US" w:eastAsia="zh-CN"/>
        </w:rPr>
        <w:t>9</w:t>
      </w:r>
      <w:r>
        <w:rPr>
          <w:rFonts w:hint="eastAsia" w:ascii="方正仿宋_GBK" w:hAnsi="方正仿宋_GBK" w:eastAsia="方正仿宋_GBK" w:cs="方正仿宋_GBK"/>
          <w:b/>
          <w:bCs/>
          <w:color w:val="auto"/>
          <w:sz w:val="40"/>
          <w:szCs w:val="40"/>
          <w:highlight w:val="none"/>
          <w:lang w:eastAsia="zh-CN"/>
        </w:rPr>
        <w:t>号线二期工程（兴科大道～花石沟）</w:t>
      </w:r>
      <w:r>
        <w:rPr>
          <w:rFonts w:hint="eastAsia" w:ascii="方正仿宋_GBK" w:hAnsi="方正仿宋_GBK" w:eastAsia="方正仿宋_GBK" w:cs="方正仿宋_GBK"/>
          <w:b/>
          <w:bCs/>
          <w:color w:val="auto"/>
          <w:sz w:val="40"/>
          <w:szCs w:val="40"/>
          <w:highlight w:val="none"/>
        </w:rPr>
        <w:t>风水电系统</w:t>
      </w:r>
      <w:r>
        <w:rPr>
          <w:rFonts w:hint="eastAsia" w:ascii="方正仿宋_GBK" w:hAnsi="方正仿宋_GBK" w:eastAsia="方正仿宋_GBK" w:cs="方正仿宋_GBK"/>
          <w:b/>
          <w:bCs/>
          <w:color w:val="000000"/>
          <w:sz w:val="40"/>
          <w:szCs w:val="40"/>
          <w:highlight w:val="none"/>
          <w:lang w:val="en-US" w:eastAsia="zh-CN"/>
        </w:rPr>
        <w:t>镀锌钢板、电缆支架、不锈钢无缝钢管集采</w:t>
      </w: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p>
    <w:p>
      <w:pPr>
        <w:jc w:val="center"/>
        <w:rPr>
          <w:rFonts w:hint="eastAsia" w:ascii="方正仿宋_GBK" w:hAnsi="方正仿宋_GBK" w:eastAsia="方正仿宋_GBK" w:cs="方正仿宋_GBK"/>
          <w:color w:val="auto"/>
          <w:sz w:val="56"/>
          <w:szCs w:val="56"/>
          <w:highlight w:val="none"/>
          <w:lang w:val="en-US" w:eastAsia="zh-CN"/>
        </w:rPr>
      </w:pPr>
      <w:r>
        <w:rPr>
          <w:rFonts w:hint="eastAsia" w:ascii="方正仿宋_GBK" w:hAnsi="方正仿宋_GBK" w:eastAsia="方正仿宋_GBK" w:cs="方正仿宋_GBK"/>
          <w:color w:val="auto"/>
          <w:sz w:val="56"/>
          <w:szCs w:val="56"/>
          <w:highlight w:val="none"/>
          <w:lang w:val="en-US" w:eastAsia="zh-CN"/>
        </w:rPr>
        <w:t>参  选  文  件</w:t>
      </w:r>
    </w:p>
    <w:p>
      <w:pPr>
        <w:rPr>
          <w:rFonts w:hint="eastAsia" w:ascii="方正仿宋_GBK" w:hAnsi="方正仿宋_GBK" w:eastAsia="方正仿宋_GBK" w:cs="方正仿宋_GBK"/>
          <w:color w:val="auto"/>
          <w:sz w:val="28"/>
          <w:szCs w:val="28"/>
          <w:highlight w:val="none"/>
          <w:lang w:val="en-US" w:eastAsia="zh-CN"/>
        </w:rPr>
      </w:pPr>
    </w:p>
    <w:p>
      <w:pPr>
        <w:rPr>
          <w:rFonts w:hint="eastAsia" w:ascii="方正仿宋_GBK" w:hAnsi="方正仿宋_GBK" w:eastAsia="方正仿宋_GBK" w:cs="方正仿宋_GBK"/>
          <w:color w:val="auto"/>
          <w:sz w:val="28"/>
          <w:szCs w:val="28"/>
          <w:highlight w:val="none"/>
          <w:lang w:val="en-US" w:eastAsia="zh-CN"/>
        </w:rPr>
      </w:pPr>
    </w:p>
    <w:p>
      <w:pPr>
        <w:rPr>
          <w:rFonts w:hint="eastAsia" w:ascii="方正仿宋_GBK" w:hAnsi="方正仿宋_GBK" w:eastAsia="方正仿宋_GBK" w:cs="方正仿宋_GBK"/>
          <w:color w:val="auto"/>
          <w:sz w:val="28"/>
          <w:szCs w:val="28"/>
          <w:highlight w:val="none"/>
          <w:lang w:val="en-US" w:eastAsia="zh-CN"/>
        </w:rPr>
      </w:pPr>
    </w:p>
    <w:p>
      <w:pPr>
        <w:rPr>
          <w:rFonts w:hint="eastAsia" w:ascii="方正仿宋_GBK" w:hAnsi="方正仿宋_GBK" w:eastAsia="方正仿宋_GBK" w:cs="方正仿宋_GBK"/>
          <w:color w:val="auto"/>
          <w:sz w:val="28"/>
          <w:szCs w:val="28"/>
          <w:highlight w:val="none"/>
          <w:lang w:val="en-US" w:eastAsia="zh-CN"/>
        </w:rPr>
      </w:pPr>
    </w:p>
    <w:p>
      <w:pPr>
        <w:rPr>
          <w:rFonts w:hint="eastAsia" w:ascii="方正仿宋_GBK" w:hAnsi="方正仿宋_GBK" w:eastAsia="方正仿宋_GBK" w:cs="方正仿宋_GBK"/>
          <w:color w:val="auto"/>
          <w:sz w:val="28"/>
          <w:szCs w:val="28"/>
          <w:highlight w:val="none"/>
          <w:lang w:val="en-US" w:eastAsia="zh-CN"/>
        </w:rPr>
      </w:pPr>
    </w:p>
    <w:p>
      <w:pPr>
        <w:spacing w:line="600" w:lineRule="auto"/>
        <w:ind w:firstLine="1440" w:firstLineChars="400"/>
        <w:rPr>
          <w:rFonts w:hint="eastAsia" w:ascii="方正仿宋_GBK" w:hAnsi="方正仿宋_GBK" w:eastAsia="方正仿宋_GBK" w:cs="方正仿宋_GBK"/>
          <w:color w:val="auto"/>
          <w:sz w:val="36"/>
          <w:szCs w:val="36"/>
          <w:highlight w:val="none"/>
          <w:u w:val="single"/>
          <w:lang w:val="en-US" w:eastAsia="zh-CN"/>
        </w:rPr>
      </w:pPr>
      <w:r>
        <w:rPr>
          <w:rFonts w:hint="eastAsia" w:ascii="方正仿宋_GBK" w:hAnsi="方正仿宋_GBK" w:eastAsia="方正仿宋_GBK" w:cs="方正仿宋_GBK"/>
          <w:color w:val="auto"/>
          <w:sz w:val="36"/>
          <w:szCs w:val="36"/>
          <w:highlight w:val="none"/>
          <w:lang w:val="en-US" w:eastAsia="zh-CN"/>
        </w:rPr>
        <w:t>参选人：</w:t>
      </w:r>
      <w:r>
        <w:rPr>
          <w:rFonts w:hint="eastAsia" w:ascii="方正仿宋_GBK" w:hAnsi="方正仿宋_GBK" w:eastAsia="方正仿宋_GBK" w:cs="方正仿宋_GBK"/>
          <w:color w:val="auto"/>
          <w:sz w:val="36"/>
          <w:szCs w:val="36"/>
          <w:highlight w:val="none"/>
          <w:u w:val="single"/>
          <w:lang w:val="en-US" w:eastAsia="zh-CN"/>
        </w:rPr>
        <w:t xml:space="preserve">                      </w:t>
      </w:r>
      <w:r>
        <w:rPr>
          <w:rFonts w:hint="eastAsia" w:ascii="方正仿宋_GBK" w:hAnsi="方正仿宋_GBK" w:eastAsia="方正仿宋_GBK" w:cs="方正仿宋_GBK"/>
          <w:color w:val="auto"/>
          <w:sz w:val="36"/>
          <w:szCs w:val="36"/>
          <w:highlight w:val="none"/>
          <w:u w:val="none"/>
          <w:lang w:val="en-US" w:eastAsia="zh-CN"/>
        </w:rPr>
        <w:t xml:space="preserve">（盖章） </w:t>
      </w:r>
      <w:r>
        <w:rPr>
          <w:rFonts w:hint="eastAsia" w:ascii="方正仿宋_GBK" w:hAnsi="方正仿宋_GBK" w:eastAsia="方正仿宋_GBK" w:cs="方正仿宋_GBK"/>
          <w:color w:val="auto"/>
          <w:sz w:val="36"/>
          <w:szCs w:val="36"/>
          <w:highlight w:val="none"/>
          <w:u w:val="single"/>
          <w:lang w:val="en-US" w:eastAsia="zh-CN"/>
        </w:rPr>
        <w:t xml:space="preserve">  </w:t>
      </w:r>
    </w:p>
    <w:p>
      <w:pPr>
        <w:spacing w:line="600" w:lineRule="auto"/>
        <w:ind w:firstLine="1440" w:firstLineChars="400"/>
        <w:rPr>
          <w:rFonts w:hint="eastAsia" w:ascii="方正仿宋_GBK" w:hAnsi="方正仿宋_GBK" w:eastAsia="方正仿宋_GBK" w:cs="方正仿宋_GBK"/>
          <w:color w:val="auto"/>
          <w:sz w:val="36"/>
          <w:szCs w:val="36"/>
          <w:highlight w:val="none"/>
          <w:u w:val="none"/>
          <w:lang w:val="en-US" w:eastAsia="zh-CN"/>
        </w:rPr>
      </w:pPr>
      <w:r>
        <w:rPr>
          <w:rFonts w:hint="eastAsia" w:ascii="方正仿宋_GBK" w:hAnsi="方正仿宋_GBK" w:eastAsia="方正仿宋_GBK" w:cs="方正仿宋_GBK"/>
          <w:color w:val="auto"/>
          <w:sz w:val="36"/>
          <w:szCs w:val="36"/>
          <w:highlight w:val="none"/>
        </w:rPr>
        <w:t>法定代表人或</w:t>
      </w:r>
      <w:r>
        <w:rPr>
          <w:rFonts w:hint="eastAsia" w:ascii="方正仿宋_GBK" w:hAnsi="方正仿宋_GBK" w:eastAsia="方正仿宋_GBK" w:cs="方正仿宋_GBK"/>
          <w:color w:val="auto"/>
          <w:sz w:val="36"/>
          <w:szCs w:val="36"/>
          <w:highlight w:val="none"/>
          <w:lang w:val="en-US" w:eastAsia="zh-CN"/>
        </w:rPr>
        <w:t>委托</w:t>
      </w:r>
      <w:r>
        <w:rPr>
          <w:rFonts w:hint="eastAsia" w:ascii="方正仿宋_GBK" w:hAnsi="方正仿宋_GBK" w:eastAsia="方正仿宋_GBK" w:cs="方正仿宋_GBK"/>
          <w:color w:val="auto"/>
          <w:sz w:val="36"/>
          <w:szCs w:val="36"/>
          <w:highlight w:val="none"/>
        </w:rPr>
        <w:t>代理人：</w:t>
      </w:r>
      <w:r>
        <w:rPr>
          <w:rFonts w:hint="eastAsia" w:ascii="方正仿宋_GBK" w:hAnsi="方正仿宋_GBK" w:eastAsia="方正仿宋_GBK" w:cs="方正仿宋_GBK"/>
          <w:color w:val="auto"/>
          <w:sz w:val="36"/>
          <w:szCs w:val="36"/>
          <w:highlight w:val="none"/>
          <w:u w:val="single"/>
          <w:lang w:val="en-US" w:eastAsia="zh-CN"/>
        </w:rPr>
        <w:t xml:space="preserve">      </w:t>
      </w:r>
      <w:r>
        <w:rPr>
          <w:rFonts w:hint="eastAsia" w:ascii="方正仿宋_GBK" w:hAnsi="方正仿宋_GBK" w:eastAsia="方正仿宋_GBK" w:cs="方正仿宋_GBK"/>
          <w:color w:val="auto"/>
          <w:sz w:val="36"/>
          <w:szCs w:val="36"/>
          <w:highlight w:val="none"/>
          <w:u w:val="none"/>
          <w:lang w:val="en-US" w:eastAsia="zh-CN"/>
        </w:rPr>
        <w:t xml:space="preserve">（签字）  </w:t>
      </w:r>
    </w:p>
    <w:p>
      <w:pPr>
        <w:spacing w:line="600" w:lineRule="auto"/>
        <w:ind w:firstLine="1440" w:firstLineChars="400"/>
        <w:rPr>
          <w:rFonts w:hint="eastAsia" w:ascii="方正仿宋_GBK" w:hAnsi="方正仿宋_GBK" w:eastAsia="方正仿宋_GBK" w:cs="方正仿宋_GBK"/>
          <w:color w:val="auto"/>
          <w:sz w:val="36"/>
          <w:szCs w:val="36"/>
          <w:highlight w:val="none"/>
          <w:lang w:val="en-US" w:eastAsia="zh-CN"/>
        </w:rPr>
      </w:pPr>
      <w:r>
        <w:rPr>
          <w:rFonts w:hint="eastAsia" w:ascii="方正仿宋_GBK" w:hAnsi="方正仿宋_GBK" w:eastAsia="方正仿宋_GBK" w:cs="方正仿宋_GBK"/>
          <w:color w:val="auto"/>
          <w:sz w:val="36"/>
          <w:szCs w:val="36"/>
          <w:highlight w:val="none"/>
          <w:lang w:val="en-US" w:eastAsia="zh-CN"/>
        </w:rPr>
        <w:t>联系方式：</w:t>
      </w:r>
      <w:r>
        <w:rPr>
          <w:rFonts w:hint="eastAsia" w:ascii="方正仿宋_GBK" w:hAnsi="方正仿宋_GBK" w:eastAsia="方正仿宋_GBK" w:cs="方正仿宋_GBK"/>
          <w:color w:val="auto"/>
          <w:sz w:val="36"/>
          <w:szCs w:val="36"/>
          <w:highlight w:val="none"/>
          <w:u w:val="single"/>
          <w:lang w:val="en-US" w:eastAsia="zh-CN"/>
        </w:rPr>
        <w:t xml:space="preserve">                   </w:t>
      </w:r>
      <w:r>
        <w:rPr>
          <w:rFonts w:hint="eastAsia" w:ascii="方正仿宋_GBK" w:hAnsi="方正仿宋_GBK" w:eastAsia="方正仿宋_GBK" w:cs="方正仿宋_GBK"/>
          <w:color w:val="auto"/>
          <w:kern w:val="0"/>
          <w:sz w:val="24"/>
          <w:szCs w:val="24"/>
          <w:highlight w:val="none"/>
          <w:u w:val="single"/>
        </w:rPr>
        <w:tab/>
      </w:r>
      <w:r>
        <w:rPr>
          <w:rFonts w:hint="eastAsia" w:ascii="方正仿宋_GBK" w:hAnsi="方正仿宋_GBK" w:eastAsia="方正仿宋_GBK" w:cs="方正仿宋_GBK"/>
          <w:color w:val="auto"/>
          <w:kern w:val="0"/>
          <w:sz w:val="24"/>
          <w:szCs w:val="24"/>
          <w:highlight w:val="none"/>
          <w:u w:val="single"/>
          <w:lang w:val="en-US" w:eastAsia="zh-CN"/>
        </w:rPr>
        <w:t xml:space="preserve">     </w:t>
      </w:r>
      <w:r>
        <w:rPr>
          <w:rFonts w:hint="eastAsia" w:ascii="方正仿宋_GBK" w:hAnsi="方正仿宋_GBK" w:eastAsia="方正仿宋_GBK" w:cs="方正仿宋_GBK"/>
          <w:color w:val="auto"/>
          <w:sz w:val="36"/>
          <w:szCs w:val="36"/>
          <w:highlight w:val="none"/>
          <w:u w:val="single"/>
          <w:lang w:val="en-US" w:eastAsia="zh-CN"/>
        </w:rPr>
        <w:t xml:space="preserve">        </w:t>
      </w:r>
      <w:r>
        <w:rPr>
          <w:rFonts w:hint="eastAsia" w:ascii="方正仿宋_GBK" w:hAnsi="方正仿宋_GBK" w:eastAsia="方正仿宋_GBK" w:cs="方正仿宋_GBK"/>
          <w:color w:val="auto"/>
          <w:sz w:val="36"/>
          <w:szCs w:val="36"/>
          <w:highlight w:val="none"/>
          <w:lang w:val="en-US" w:eastAsia="zh-CN"/>
        </w:rPr>
        <w:t xml:space="preserve"> </w:t>
      </w:r>
      <w:r>
        <w:rPr>
          <w:rFonts w:hint="eastAsia" w:ascii="方正仿宋_GBK" w:hAnsi="方正仿宋_GBK" w:eastAsia="方正仿宋_GBK" w:cs="方正仿宋_GBK"/>
          <w:color w:val="auto"/>
          <w:sz w:val="36"/>
          <w:szCs w:val="36"/>
          <w:highlight w:val="none"/>
          <w:u w:val="single"/>
          <w:lang w:val="en-US" w:eastAsia="zh-CN"/>
        </w:rPr>
        <w:t xml:space="preserve">                         </w:t>
      </w:r>
      <w:r>
        <w:rPr>
          <w:rFonts w:hint="eastAsia" w:ascii="方正仿宋_GBK" w:hAnsi="方正仿宋_GBK" w:eastAsia="方正仿宋_GBK" w:cs="方正仿宋_GBK"/>
          <w:color w:val="auto"/>
          <w:sz w:val="36"/>
          <w:szCs w:val="36"/>
          <w:highlight w:val="none"/>
          <w:lang w:val="en-US" w:eastAsia="zh-CN"/>
        </w:rPr>
        <w:t xml:space="preserve"> </w:t>
      </w:r>
      <w:r>
        <w:rPr>
          <w:rFonts w:hint="eastAsia" w:ascii="方正仿宋_GBK" w:hAnsi="方正仿宋_GBK" w:eastAsia="方正仿宋_GBK" w:cs="方正仿宋_GBK"/>
          <w:color w:val="auto"/>
          <w:sz w:val="36"/>
          <w:szCs w:val="36"/>
          <w:highlight w:val="none"/>
          <w:u w:val="single"/>
          <w:lang w:val="en-US" w:eastAsia="zh-CN"/>
        </w:rPr>
        <w:t xml:space="preserve">     </w:t>
      </w:r>
      <w:r>
        <w:rPr>
          <w:rFonts w:hint="eastAsia" w:ascii="方正仿宋_GBK" w:hAnsi="方正仿宋_GBK" w:eastAsia="方正仿宋_GBK" w:cs="方正仿宋_GBK"/>
          <w:color w:val="auto"/>
          <w:sz w:val="36"/>
          <w:szCs w:val="36"/>
          <w:highlight w:val="none"/>
          <w:lang w:val="en-US" w:eastAsia="zh-CN"/>
        </w:rPr>
        <w:t xml:space="preserve">  </w:t>
      </w:r>
    </w:p>
    <w:p>
      <w:pPr>
        <w:spacing w:line="600" w:lineRule="auto"/>
        <w:ind w:firstLine="1440" w:firstLineChars="400"/>
        <w:rPr>
          <w:rFonts w:hint="eastAsia" w:ascii="方正仿宋_GBK" w:hAnsi="方正仿宋_GBK" w:eastAsia="方正仿宋_GBK" w:cs="方正仿宋_GBK"/>
          <w:color w:val="auto"/>
          <w:sz w:val="36"/>
          <w:szCs w:val="36"/>
          <w:highlight w:val="none"/>
          <w:u w:val="single"/>
          <w:lang w:val="en-US" w:eastAsia="zh-CN"/>
        </w:rPr>
      </w:pPr>
      <w:r>
        <w:rPr>
          <w:rFonts w:hint="eastAsia" w:ascii="方正仿宋_GBK" w:hAnsi="方正仿宋_GBK" w:eastAsia="方正仿宋_GBK" w:cs="方正仿宋_GBK"/>
          <w:color w:val="auto"/>
          <w:sz w:val="36"/>
          <w:szCs w:val="36"/>
          <w:highlight w:val="none"/>
          <w:lang w:val="en-US" w:eastAsia="zh-CN"/>
        </w:rPr>
        <w:t>日    期：</w:t>
      </w:r>
      <w:r>
        <w:rPr>
          <w:rFonts w:hint="eastAsia" w:ascii="方正仿宋_GBK" w:hAnsi="方正仿宋_GBK" w:eastAsia="方正仿宋_GBK" w:cs="方正仿宋_GBK"/>
          <w:color w:val="auto"/>
          <w:sz w:val="36"/>
          <w:szCs w:val="36"/>
          <w:highlight w:val="none"/>
          <w:u w:val="single"/>
          <w:lang w:val="en-US" w:eastAsia="zh-CN"/>
        </w:rPr>
        <w:t xml:space="preserve">                   </w:t>
      </w:r>
    </w:p>
    <w:p>
      <w:pPr>
        <w:rPr>
          <w:rFonts w:hint="eastAsia" w:ascii="方正仿宋_GBK" w:hAnsi="方正仿宋_GBK" w:eastAsia="方正仿宋_GBK" w:cs="方正仿宋_GBK"/>
          <w:snapToGrid w:val="0"/>
          <w:color w:val="auto"/>
          <w:kern w:val="0"/>
          <w:sz w:val="28"/>
          <w:szCs w:val="28"/>
          <w:highlight w:val="none"/>
        </w:rPr>
      </w:pPr>
    </w:p>
    <w:p>
      <w:pPr>
        <w:rPr>
          <w:rFonts w:hint="eastAsia" w:ascii="方正仿宋_GBK" w:hAnsi="方正仿宋_GBK" w:eastAsia="方正仿宋_GBK" w:cs="方正仿宋_GBK"/>
          <w:b/>
          <w:bCs/>
          <w:snapToGrid w:val="0"/>
          <w:color w:val="auto"/>
          <w:kern w:val="0"/>
          <w:sz w:val="28"/>
          <w:szCs w:val="28"/>
          <w:highlight w:val="none"/>
          <w:lang w:val="en-US" w:eastAsia="zh-CN" w:bidi="ar-SA"/>
        </w:rPr>
      </w:pPr>
      <w:r>
        <w:rPr>
          <w:rFonts w:hint="eastAsia" w:ascii="方正仿宋_GBK" w:hAnsi="方正仿宋_GBK" w:eastAsia="方正仿宋_GBK" w:cs="方正仿宋_GBK"/>
          <w:b/>
          <w:bCs/>
          <w:snapToGrid w:val="0"/>
          <w:color w:val="auto"/>
          <w:kern w:val="0"/>
          <w:sz w:val="28"/>
          <w:szCs w:val="28"/>
          <w:highlight w:val="none"/>
          <w:lang w:val="en-US" w:eastAsia="zh-CN" w:bidi="ar-SA"/>
        </w:rPr>
        <w:br w:type="page"/>
      </w:r>
    </w:p>
    <w:p>
      <w:pPr>
        <w:pStyle w:val="3"/>
        <w:snapToGrid w:val="0"/>
        <w:spacing w:before="0" w:after="0" w:line="360" w:lineRule="auto"/>
        <w:jc w:val="left"/>
        <w:rPr>
          <w:rFonts w:hint="eastAsia" w:ascii="方正仿宋_GBK" w:hAnsi="方正仿宋_GBK" w:eastAsia="方正仿宋_GBK" w:cs="方正仿宋_GBK"/>
          <w:snapToGrid w:val="0"/>
          <w:color w:val="auto"/>
          <w:kern w:val="0"/>
          <w:sz w:val="28"/>
          <w:szCs w:val="28"/>
          <w:highlight w:val="none"/>
          <w:lang w:val="en-US" w:eastAsia="zh-CN"/>
        </w:rPr>
      </w:pPr>
      <w:bookmarkStart w:id="96" w:name="_Toc25393"/>
      <w:r>
        <w:rPr>
          <w:rFonts w:hint="eastAsia" w:ascii="方正仿宋_GBK" w:hAnsi="方正仿宋_GBK" w:eastAsia="方正仿宋_GBK" w:cs="方正仿宋_GBK"/>
          <w:snapToGrid w:val="0"/>
          <w:color w:val="auto"/>
          <w:kern w:val="0"/>
          <w:sz w:val="28"/>
          <w:szCs w:val="28"/>
          <w:highlight w:val="none"/>
          <w:lang w:val="en-US" w:eastAsia="zh-CN"/>
        </w:rPr>
        <w:t>附件二：参选函</w:t>
      </w:r>
      <w:bookmarkEnd w:id="90"/>
      <w:bookmarkEnd w:id="91"/>
      <w:bookmarkEnd w:id="94"/>
      <w:bookmarkEnd w:id="96"/>
    </w:p>
    <w:p>
      <w:pPr>
        <w:spacing w:line="360" w:lineRule="auto"/>
        <w:jc w:val="center"/>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b/>
          <w:color w:val="auto"/>
          <w:sz w:val="28"/>
          <w:szCs w:val="28"/>
          <w:highlight w:val="none"/>
        </w:rPr>
        <w:t>参选函</w:t>
      </w:r>
    </w:p>
    <w:p>
      <w:pPr>
        <w:spacing w:line="360" w:lineRule="auto"/>
        <w:ind w:firstLine="560" w:firstLineChars="200"/>
        <w:rPr>
          <w:rFonts w:hint="eastAsia" w:ascii="方正仿宋_GBK" w:hAnsi="方正仿宋_GBK" w:eastAsia="方正仿宋_GBK" w:cs="方正仿宋_GBK"/>
          <w:color w:val="auto"/>
          <w:sz w:val="28"/>
          <w:szCs w:val="28"/>
          <w:highlight w:val="none"/>
          <w:u w:val="single"/>
        </w:rPr>
      </w:pPr>
    </w:p>
    <w:p>
      <w:pPr>
        <w:spacing w:line="360" w:lineRule="auto"/>
        <w:rPr>
          <w:rFonts w:hint="eastAsia" w:ascii="方正仿宋_GBK" w:hAnsi="方正仿宋_GBK" w:eastAsia="方正仿宋_GBK" w:cs="方正仿宋_GBK"/>
          <w:color w:val="auto"/>
          <w:sz w:val="28"/>
          <w:szCs w:val="28"/>
          <w:highlight w:val="none"/>
          <w:u w:val="single"/>
        </w:rPr>
      </w:pPr>
      <w:r>
        <w:rPr>
          <w:rFonts w:hint="eastAsia" w:ascii="方正仿宋_GBK" w:hAnsi="方正仿宋_GBK" w:eastAsia="方正仿宋_GBK" w:cs="方正仿宋_GBK"/>
          <w:color w:val="auto"/>
          <w:sz w:val="28"/>
          <w:szCs w:val="28"/>
          <w:highlight w:val="none"/>
          <w:u w:val="single"/>
        </w:rPr>
        <w:t>重庆机电控股集团机电工程技术有限公司：</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（一）根据已获取的重庆机电控股集团机电工程技术有限公司</w:t>
      </w:r>
      <w:r>
        <w:rPr>
          <w:rFonts w:hint="eastAsia" w:ascii="方正仿宋_GBK" w:hAnsi="方正仿宋_GBK" w:eastAsia="方正仿宋_GBK" w:cs="方正仿宋_GBK"/>
          <w:color w:val="auto"/>
          <w:sz w:val="28"/>
          <w:szCs w:val="28"/>
          <w:highlight w:val="none"/>
          <w:lang w:val="en-US" w:eastAsia="zh-CN"/>
        </w:rPr>
        <w:t>关于</w:t>
      </w:r>
      <w:r>
        <w:rPr>
          <w:rFonts w:hint="eastAsia" w:ascii="方正仿宋_GBK" w:hAnsi="方正仿宋_GBK" w:eastAsia="方正仿宋_GBK" w:cs="方正仿宋_GBK"/>
          <w:color w:val="auto"/>
          <w:sz w:val="28"/>
          <w:szCs w:val="28"/>
          <w:highlight w:val="none"/>
        </w:rPr>
        <w:t>重庆轨道交通</w:t>
      </w:r>
      <w:r>
        <w:rPr>
          <w:rFonts w:hint="eastAsia" w:ascii="方正仿宋_GBK" w:hAnsi="方正仿宋_GBK" w:eastAsia="方正仿宋_GBK" w:cs="方正仿宋_GBK"/>
          <w:color w:val="auto"/>
          <w:sz w:val="28"/>
          <w:szCs w:val="28"/>
          <w:highlight w:val="none"/>
          <w:lang w:val="en-US" w:eastAsia="zh-CN"/>
        </w:rPr>
        <w:t>9</w:t>
      </w:r>
      <w:r>
        <w:rPr>
          <w:rFonts w:hint="eastAsia" w:ascii="方正仿宋_GBK" w:hAnsi="方正仿宋_GBK" w:eastAsia="方正仿宋_GBK" w:cs="方正仿宋_GBK"/>
          <w:color w:val="auto"/>
          <w:sz w:val="28"/>
          <w:szCs w:val="28"/>
          <w:highlight w:val="none"/>
        </w:rPr>
        <w:t>号线二期工程（兴科大道～花石沟）风水电系统</w:t>
      </w:r>
      <w:r>
        <w:rPr>
          <w:rFonts w:hint="eastAsia" w:ascii="方正仿宋_GBK" w:hAnsi="方正仿宋_GBK" w:eastAsia="方正仿宋_GBK" w:cs="方正仿宋_GBK"/>
          <w:color w:val="auto"/>
          <w:sz w:val="28"/>
          <w:szCs w:val="28"/>
          <w:highlight w:val="none"/>
          <w:lang w:val="en-US" w:eastAsia="zh-CN"/>
        </w:rPr>
        <w:t>镀锌钢板、电缆支架、不锈钢无缝钢管集采</w:t>
      </w:r>
      <w:r>
        <w:rPr>
          <w:rFonts w:hint="eastAsia" w:ascii="方正仿宋_GBK" w:hAnsi="方正仿宋_GBK" w:eastAsia="方正仿宋_GBK" w:cs="方正仿宋_GBK"/>
          <w:color w:val="auto"/>
          <w:sz w:val="28"/>
          <w:szCs w:val="28"/>
          <w:highlight w:val="none"/>
        </w:rPr>
        <w:t>采购及伴随服务比选文件，按照有关规定，我单位经研究</w:t>
      </w:r>
      <w:r>
        <w:rPr>
          <w:rFonts w:hint="eastAsia" w:ascii="方正仿宋_GBK" w:hAnsi="方正仿宋_GBK" w:eastAsia="方正仿宋_GBK" w:cs="方正仿宋_GBK"/>
          <w:color w:val="auto"/>
          <w:sz w:val="28"/>
          <w:szCs w:val="28"/>
          <w:highlight w:val="none"/>
          <w:lang w:val="en-US" w:eastAsia="zh-CN"/>
        </w:rPr>
        <w:t>及深刻理解</w:t>
      </w:r>
      <w:r>
        <w:rPr>
          <w:rFonts w:hint="eastAsia" w:ascii="方正仿宋_GBK" w:hAnsi="方正仿宋_GBK" w:eastAsia="方正仿宋_GBK" w:cs="方正仿宋_GBK"/>
          <w:color w:val="auto"/>
          <w:sz w:val="28"/>
          <w:szCs w:val="28"/>
          <w:highlight w:val="none"/>
        </w:rPr>
        <w:t>比选文件后，愿以人民币（大写）</w:t>
      </w:r>
      <w:r>
        <w:rPr>
          <w:rFonts w:hint="eastAsia" w:ascii="方正仿宋_GBK" w:hAnsi="方正仿宋_GBK" w:eastAsia="方正仿宋_GBK" w:cs="方正仿宋_GBK"/>
          <w:color w:val="auto"/>
          <w:sz w:val="28"/>
          <w:szCs w:val="28"/>
          <w:highlight w:val="none"/>
          <w:u w:val="single"/>
          <w:lang w:val="en-US" w:eastAsia="zh-CN"/>
        </w:rPr>
        <w:t xml:space="preserve">              </w:t>
      </w:r>
      <w:r>
        <w:rPr>
          <w:rFonts w:hint="eastAsia" w:ascii="方正仿宋_GBK" w:hAnsi="方正仿宋_GBK" w:eastAsia="方正仿宋_GBK" w:cs="方正仿宋_GBK"/>
          <w:color w:val="auto"/>
          <w:sz w:val="28"/>
          <w:szCs w:val="28"/>
          <w:highlight w:val="none"/>
          <w:u w:val="none"/>
          <w:lang w:eastAsia="zh-CN"/>
        </w:rPr>
        <w:t>（￥</w:t>
      </w:r>
      <w:r>
        <w:rPr>
          <w:rFonts w:hint="eastAsia" w:ascii="方正仿宋_GBK" w:hAnsi="方正仿宋_GBK" w:eastAsia="方正仿宋_GBK" w:cs="方正仿宋_GBK"/>
          <w:color w:val="auto"/>
          <w:sz w:val="28"/>
          <w:szCs w:val="28"/>
          <w:highlight w:val="none"/>
          <w:u w:val="single"/>
          <w:lang w:val="en-US" w:eastAsia="zh-CN"/>
        </w:rPr>
        <w:t xml:space="preserve">       元</w:t>
      </w:r>
      <w:r>
        <w:rPr>
          <w:rFonts w:hint="eastAsia" w:ascii="方正仿宋_GBK" w:hAnsi="方正仿宋_GBK" w:eastAsia="方正仿宋_GBK" w:cs="方正仿宋_GBK"/>
          <w:color w:val="auto"/>
          <w:sz w:val="28"/>
          <w:szCs w:val="28"/>
          <w:highlight w:val="none"/>
          <w:u w:val="none"/>
          <w:lang w:eastAsia="zh-CN"/>
        </w:rPr>
        <w:t>）</w:t>
      </w:r>
      <w:r>
        <w:rPr>
          <w:rFonts w:hint="eastAsia" w:ascii="方正仿宋_GBK" w:hAnsi="方正仿宋_GBK" w:eastAsia="方正仿宋_GBK" w:cs="方正仿宋_GBK"/>
          <w:color w:val="auto"/>
          <w:sz w:val="28"/>
          <w:szCs w:val="28"/>
          <w:highlight w:val="none"/>
        </w:rPr>
        <w:t>的</w:t>
      </w:r>
      <w:r>
        <w:rPr>
          <w:rFonts w:hint="eastAsia" w:ascii="方正仿宋_GBK" w:hAnsi="方正仿宋_GBK" w:eastAsia="方正仿宋_GBK" w:cs="方正仿宋_GBK"/>
          <w:color w:val="auto"/>
          <w:sz w:val="28"/>
          <w:szCs w:val="28"/>
          <w:highlight w:val="none"/>
          <w:lang w:val="en-US" w:eastAsia="zh-CN"/>
        </w:rPr>
        <w:t>含税</w:t>
      </w:r>
      <w:r>
        <w:rPr>
          <w:rFonts w:hint="eastAsia" w:ascii="方正仿宋_GBK" w:hAnsi="方正仿宋_GBK" w:eastAsia="方正仿宋_GBK" w:cs="方正仿宋_GBK"/>
          <w:color w:val="auto"/>
          <w:sz w:val="28"/>
          <w:szCs w:val="28"/>
          <w:highlight w:val="none"/>
        </w:rPr>
        <w:t>总价，</w:t>
      </w:r>
      <w:r>
        <w:rPr>
          <w:rFonts w:hint="eastAsia" w:ascii="方正仿宋_GBK" w:hAnsi="方正仿宋_GBK" w:eastAsia="方正仿宋_GBK" w:cs="方正仿宋_GBK"/>
          <w:color w:val="auto"/>
          <w:sz w:val="28"/>
          <w:szCs w:val="28"/>
          <w:highlight w:val="none"/>
          <w:lang w:val="en-US" w:eastAsia="zh-CN"/>
        </w:rPr>
        <w:t>其中不含税总金额为</w:t>
      </w:r>
      <w:r>
        <w:rPr>
          <w:rFonts w:hint="eastAsia" w:ascii="方正仿宋_GBK" w:hAnsi="方正仿宋_GBK" w:eastAsia="方正仿宋_GBK" w:cs="方正仿宋_GBK"/>
          <w:color w:val="auto"/>
          <w:sz w:val="28"/>
          <w:szCs w:val="28"/>
          <w:highlight w:val="none"/>
          <w:u w:val="single"/>
          <w:lang w:val="en-US" w:eastAsia="zh-CN"/>
        </w:rPr>
        <w:t xml:space="preserve">                 </w:t>
      </w:r>
      <w:r>
        <w:rPr>
          <w:rFonts w:hint="eastAsia" w:ascii="方正仿宋_GBK" w:hAnsi="方正仿宋_GBK" w:eastAsia="方正仿宋_GBK" w:cs="方正仿宋_GBK"/>
          <w:color w:val="auto"/>
          <w:sz w:val="28"/>
          <w:szCs w:val="28"/>
          <w:highlight w:val="none"/>
          <w:u w:val="none"/>
          <w:lang w:val="en-US" w:eastAsia="zh-CN"/>
        </w:rPr>
        <w:t xml:space="preserve"> </w:t>
      </w:r>
      <w:r>
        <w:rPr>
          <w:rFonts w:hint="eastAsia" w:ascii="方正仿宋_GBK" w:hAnsi="方正仿宋_GBK" w:eastAsia="方正仿宋_GBK" w:cs="方正仿宋_GBK"/>
          <w:color w:val="auto"/>
          <w:sz w:val="28"/>
          <w:szCs w:val="28"/>
          <w:highlight w:val="none"/>
          <w:u w:val="none"/>
          <w:lang w:eastAsia="zh-CN"/>
        </w:rPr>
        <w:t>（￥</w:t>
      </w:r>
      <w:r>
        <w:rPr>
          <w:rFonts w:hint="eastAsia" w:ascii="方正仿宋_GBK" w:hAnsi="方正仿宋_GBK" w:eastAsia="方正仿宋_GBK" w:cs="方正仿宋_GBK"/>
          <w:color w:val="auto"/>
          <w:sz w:val="28"/>
          <w:szCs w:val="28"/>
          <w:highlight w:val="none"/>
          <w:u w:val="single"/>
          <w:lang w:val="en-US" w:eastAsia="zh-CN"/>
        </w:rPr>
        <w:t xml:space="preserve">      元</w:t>
      </w:r>
      <w:r>
        <w:rPr>
          <w:rFonts w:hint="eastAsia" w:ascii="方正仿宋_GBK" w:hAnsi="方正仿宋_GBK" w:eastAsia="方正仿宋_GBK" w:cs="方正仿宋_GBK"/>
          <w:color w:val="auto"/>
          <w:sz w:val="28"/>
          <w:szCs w:val="28"/>
          <w:highlight w:val="none"/>
          <w:u w:val="none"/>
          <w:lang w:val="en-US" w:eastAsia="zh-CN"/>
        </w:rPr>
        <w:t xml:space="preserve"> </w:t>
      </w:r>
      <w:r>
        <w:rPr>
          <w:rFonts w:hint="eastAsia" w:ascii="方正仿宋_GBK" w:hAnsi="方正仿宋_GBK" w:eastAsia="方正仿宋_GBK" w:cs="方正仿宋_GBK"/>
          <w:color w:val="auto"/>
          <w:sz w:val="28"/>
          <w:szCs w:val="28"/>
          <w:highlight w:val="none"/>
          <w:u w:val="none"/>
          <w:lang w:eastAsia="zh-CN"/>
        </w:rPr>
        <w:t>），</w:t>
      </w:r>
      <w:r>
        <w:rPr>
          <w:rFonts w:hint="eastAsia" w:ascii="方正仿宋_GBK" w:hAnsi="方正仿宋_GBK" w:eastAsia="方正仿宋_GBK" w:cs="方正仿宋_GBK"/>
          <w:color w:val="auto"/>
          <w:sz w:val="28"/>
          <w:szCs w:val="28"/>
          <w:highlight w:val="none"/>
          <w:u w:val="none"/>
          <w:lang w:val="en-US" w:eastAsia="zh-CN"/>
        </w:rPr>
        <w:t>税金为</w:t>
      </w:r>
      <w:r>
        <w:rPr>
          <w:rFonts w:hint="eastAsia" w:ascii="方正仿宋_GBK" w:hAnsi="方正仿宋_GBK" w:eastAsia="方正仿宋_GBK" w:cs="方正仿宋_GBK"/>
          <w:color w:val="auto"/>
          <w:sz w:val="28"/>
          <w:szCs w:val="28"/>
          <w:highlight w:val="none"/>
          <w:u w:val="none"/>
          <w:lang w:eastAsia="zh-CN"/>
        </w:rPr>
        <w:t>（￥</w:t>
      </w:r>
      <w:r>
        <w:rPr>
          <w:rFonts w:hint="eastAsia" w:ascii="方正仿宋_GBK" w:hAnsi="方正仿宋_GBK" w:eastAsia="方正仿宋_GBK" w:cs="方正仿宋_GBK"/>
          <w:color w:val="auto"/>
          <w:sz w:val="28"/>
          <w:szCs w:val="28"/>
          <w:highlight w:val="none"/>
          <w:u w:val="single"/>
          <w:lang w:val="en-US" w:eastAsia="zh-CN"/>
        </w:rPr>
        <w:t xml:space="preserve">       元</w:t>
      </w:r>
      <w:r>
        <w:rPr>
          <w:rFonts w:hint="eastAsia" w:ascii="方正仿宋_GBK" w:hAnsi="方正仿宋_GBK" w:eastAsia="方正仿宋_GBK" w:cs="方正仿宋_GBK"/>
          <w:color w:val="auto"/>
          <w:sz w:val="28"/>
          <w:szCs w:val="28"/>
          <w:highlight w:val="none"/>
          <w:u w:val="none"/>
          <w:lang w:eastAsia="zh-CN"/>
        </w:rPr>
        <w:t>）</w:t>
      </w:r>
      <w:r>
        <w:rPr>
          <w:rFonts w:hint="eastAsia" w:ascii="方正仿宋_GBK" w:hAnsi="方正仿宋_GBK" w:eastAsia="方正仿宋_GBK" w:cs="方正仿宋_GBK"/>
          <w:color w:val="auto"/>
          <w:sz w:val="28"/>
          <w:szCs w:val="28"/>
          <w:highlight w:val="none"/>
        </w:rPr>
        <w:t>，按比选文件的要求提供本次比选范围内的材料</w:t>
      </w:r>
      <w:r>
        <w:rPr>
          <w:rFonts w:hint="eastAsia" w:ascii="方正仿宋_GBK" w:hAnsi="方正仿宋_GBK" w:eastAsia="方正仿宋_GBK" w:cs="方正仿宋_GBK"/>
          <w:color w:val="auto"/>
          <w:sz w:val="28"/>
          <w:szCs w:val="28"/>
          <w:highlight w:val="none"/>
          <w:lang w:val="en-US" w:eastAsia="zh-CN"/>
        </w:rPr>
        <w:t>及设备</w:t>
      </w:r>
      <w:r>
        <w:rPr>
          <w:rFonts w:hint="eastAsia" w:ascii="方正仿宋_GBK" w:hAnsi="方正仿宋_GBK" w:eastAsia="方正仿宋_GBK" w:cs="方正仿宋_GBK"/>
          <w:color w:val="auto"/>
          <w:sz w:val="28"/>
          <w:szCs w:val="28"/>
          <w:highlight w:val="none"/>
        </w:rPr>
        <w:t>。</w:t>
      </w:r>
    </w:p>
    <w:p>
      <w:pPr>
        <w:spacing w:line="360" w:lineRule="auto"/>
        <w:ind w:firstLine="560" w:firstLineChars="20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（二）我单位保证所提供材料</w:t>
      </w:r>
      <w:r>
        <w:rPr>
          <w:rFonts w:hint="eastAsia" w:ascii="方正仿宋_GBK" w:hAnsi="方正仿宋_GBK" w:eastAsia="方正仿宋_GBK" w:cs="方正仿宋_GBK"/>
          <w:color w:val="auto"/>
          <w:sz w:val="28"/>
          <w:szCs w:val="28"/>
          <w:highlight w:val="none"/>
          <w:lang w:val="en-US" w:eastAsia="zh-CN"/>
        </w:rPr>
        <w:t>及设备</w:t>
      </w:r>
      <w:r>
        <w:rPr>
          <w:rFonts w:hint="eastAsia" w:ascii="方正仿宋_GBK" w:hAnsi="方正仿宋_GBK" w:eastAsia="方正仿宋_GBK" w:cs="方正仿宋_GBK"/>
          <w:color w:val="auto"/>
          <w:sz w:val="28"/>
          <w:szCs w:val="28"/>
          <w:highlight w:val="none"/>
        </w:rPr>
        <w:t>的质量达到标准。</w:t>
      </w:r>
    </w:p>
    <w:p>
      <w:pPr>
        <w:pStyle w:val="12"/>
        <w:ind w:firstLine="56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（三）贵单位的比选文件、参选文件将构成约束我们双方的合同。</w:t>
      </w:r>
    </w:p>
    <w:p>
      <w:pPr>
        <w:pStyle w:val="12"/>
        <w:ind w:firstLine="560"/>
        <w:rPr>
          <w:rFonts w:hint="eastAsia" w:ascii="方正仿宋_GBK" w:hAnsi="方正仿宋_GBK" w:eastAsia="方正仿宋_GBK" w:cs="方正仿宋_GBK"/>
          <w:color w:val="auto"/>
          <w:sz w:val="28"/>
          <w:szCs w:val="28"/>
          <w:highlight w:val="none"/>
        </w:rPr>
      </w:pPr>
    </w:p>
    <w:p>
      <w:pPr>
        <w:wordWrap w:val="0"/>
        <w:spacing w:line="600" w:lineRule="auto"/>
        <w:ind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盖公</w:t>
      </w:r>
      <w:r>
        <w:rPr>
          <w:rFonts w:hint="eastAsia" w:ascii="方正仿宋_GBK" w:hAnsi="方正仿宋_GBK" w:eastAsia="方正仿宋_GBK" w:cs="方正仿宋_GBK"/>
          <w:color w:val="auto"/>
          <w:sz w:val="28"/>
          <w:szCs w:val="28"/>
          <w:highlight w:val="none"/>
        </w:rPr>
        <w:t>章）</w:t>
      </w:r>
    </w:p>
    <w:p>
      <w:pPr>
        <w:spacing w:line="600" w:lineRule="auto"/>
        <w:ind w:firstLine="560" w:firstLineChars="2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法定代表人或</w:t>
      </w:r>
      <w:r>
        <w:rPr>
          <w:rFonts w:hint="eastAsia" w:ascii="方正仿宋_GBK" w:hAnsi="方正仿宋_GBK" w:eastAsia="方正仿宋_GBK" w:cs="方正仿宋_GBK"/>
          <w:color w:val="auto"/>
          <w:sz w:val="28"/>
          <w:szCs w:val="28"/>
          <w:highlight w:val="none"/>
          <w:lang w:val="en-US" w:eastAsia="zh-CN"/>
        </w:rPr>
        <w:t>委托</w:t>
      </w:r>
      <w:r>
        <w:rPr>
          <w:rFonts w:hint="eastAsia" w:ascii="方正仿宋_GBK" w:hAnsi="方正仿宋_GBK" w:eastAsia="方正仿宋_GBK" w:cs="方正仿宋_GBK"/>
          <w:color w:val="auto"/>
          <w:sz w:val="28"/>
          <w:szCs w:val="28"/>
          <w:highlight w:val="none"/>
        </w:rPr>
        <w:t>代理人：（</w:t>
      </w:r>
      <w:r>
        <w:rPr>
          <w:rFonts w:hint="eastAsia" w:ascii="方正仿宋_GBK" w:hAnsi="方正仿宋_GBK" w:eastAsia="方正仿宋_GBK" w:cs="方正仿宋_GBK"/>
          <w:color w:val="auto"/>
          <w:sz w:val="28"/>
          <w:szCs w:val="28"/>
          <w:highlight w:val="none"/>
          <w:lang w:val="en-US" w:eastAsia="zh-CN"/>
        </w:rPr>
        <w:t>签字</w:t>
      </w:r>
      <w:r>
        <w:rPr>
          <w:rFonts w:hint="eastAsia" w:ascii="方正仿宋_GBK" w:hAnsi="方正仿宋_GBK" w:eastAsia="方正仿宋_GBK" w:cs="方正仿宋_GBK"/>
          <w:color w:val="auto"/>
          <w:sz w:val="28"/>
          <w:szCs w:val="28"/>
          <w:highlight w:val="none"/>
        </w:rPr>
        <w:t xml:space="preserve">）            </w:t>
      </w:r>
    </w:p>
    <w:p>
      <w:pPr>
        <w:pStyle w:val="15"/>
        <w:spacing w:line="600" w:lineRule="auto"/>
        <w:ind w:left="0" w:leftChars="0"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日期：    </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月</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日</w:t>
      </w:r>
    </w:p>
    <w:p>
      <w:pPr>
        <w:pStyle w:val="3"/>
        <w:snapToGrid w:val="0"/>
        <w:spacing w:before="0" w:after="0"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snapToGrid w:val="0"/>
          <w:color w:val="auto"/>
          <w:kern w:val="0"/>
          <w:sz w:val="28"/>
          <w:szCs w:val="28"/>
          <w:highlight w:val="none"/>
        </w:rPr>
        <w:br w:type="page"/>
      </w:r>
      <w:bookmarkStart w:id="97" w:name="_Toc15495"/>
      <w:bookmarkStart w:id="98" w:name="_Toc5702"/>
      <w:bookmarkStart w:id="99" w:name="_Toc27647"/>
      <w:bookmarkStart w:id="100" w:name="_Toc13590"/>
      <w:r>
        <w:rPr>
          <w:rFonts w:hint="eastAsia" w:ascii="方正仿宋_GBK" w:hAnsi="方正仿宋_GBK" w:eastAsia="方正仿宋_GBK" w:cs="方正仿宋_GBK"/>
          <w:snapToGrid w:val="0"/>
          <w:color w:val="auto"/>
          <w:kern w:val="0"/>
          <w:sz w:val="28"/>
          <w:szCs w:val="28"/>
          <w:highlight w:val="none"/>
        </w:rPr>
        <w:t>附件</w:t>
      </w:r>
      <w:r>
        <w:rPr>
          <w:rFonts w:hint="eastAsia" w:ascii="方正仿宋_GBK" w:hAnsi="方正仿宋_GBK" w:eastAsia="方正仿宋_GBK" w:cs="方正仿宋_GBK"/>
          <w:snapToGrid w:val="0"/>
          <w:color w:val="auto"/>
          <w:kern w:val="0"/>
          <w:sz w:val="28"/>
          <w:szCs w:val="28"/>
          <w:highlight w:val="none"/>
          <w:lang w:val="en-US" w:eastAsia="zh-CN"/>
        </w:rPr>
        <w:t>三</w:t>
      </w:r>
      <w:r>
        <w:rPr>
          <w:rFonts w:hint="eastAsia" w:ascii="方正仿宋_GBK" w:hAnsi="方正仿宋_GBK" w:eastAsia="方正仿宋_GBK" w:cs="方正仿宋_GBK"/>
          <w:snapToGrid w:val="0"/>
          <w:color w:val="auto"/>
          <w:kern w:val="0"/>
          <w:sz w:val="28"/>
          <w:szCs w:val="28"/>
          <w:highlight w:val="none"/>
        </w:rPr>
        <w:t>：</w:t>
      </w:r>
      <w:r>
        <w:rPr>
          <w:rFonts w:hint="eastAsia" w:ascii="方正仿宋_GBK" w:hAnsi="方正仿宋_GBK" w:eastAsia="方正仿宋_GBK" w:cs="方正仿宋_GBK"/>
          <w:snapToGrid w:val="0"/>
          <w:color w:val="auto"/>
          <w:kern w:val="0"/>
          <w:sz w:val="28"/>
          <w:szCs w:val="28"/>
          <w:highlight w:val="none"/>
          <w:lang w:eastAsia="zh-CN"/>
        </w:rPr>
        <w:t>参选人</w:t>
      </w:r>
      <w:r>
        <w:rPr>
          <w:rFonts w:hint="eastAsia" w:ascii="方正仿宋_GBK" w:hAnsi="方正仿宋_GBK" w:eastAsia="方正仿宋_GBK" w:cs="方正仿宋_GBK"/>
          <w:snapToGrid w:val="0"/>
          <w:color w:val="auto"/>
          <w:kern w:val="0"/>
          <w:sz w:val="28"/>
          <w:szCs w:val="28"/>
          <w:highlight w:val="none"/>
        </w:rPr>
        <w:t>报价表</w:t>
      </w:r>
      <w:bookmarkEnd w:id="97"/>
      <w:bookmarkEnd w:id="98"/>
      <w:bookmarkEnd w:id="99"/>
      <w:bookmarkEnd w:id="100"/>
    </w:p>
    <w:p>
      <w:pPr>
        <w:adjustRightInd w:val="0"/>
        <w:snapToGrid w:val="0"/>
        <w:spacing w:line="360" w:lineRule="auto"/>
        <w:jc w:val="center"/>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b/>
          <w:color w:val="auto"/>
          <w:sz w:val="28"/>
          <w:szCs w:val="28"/>
          <w:highlight w:val="none"/>
        </w:rPr>
        <w:t xml:space="preserve">  </w:t>
      </w:r>
      <w:r>
        <w:rPr>
          <w:rFonts w:hint="eastAsia" w:ascii="方正仿宋_GBK" w:hAnsi="方正仿宋_GBK" w:eastAsia="方正仿宋_GBK" w:cs="方正仿宋_GBK"/>
          <w:b/>
          <w:color w:val="auto"/>
          <w:sz w:val="28"/>
          <w:szCs w:val="28"/>
          <w:highlight w:val="none"/>
          <w:lang w:eastAsia="zh-CN"/>
        </w:rPr>
        <w:t>参选人</w:t>
      </w:r>
      <w:r>
        <w:rPr>
          <w:rFonts w:hint="eastAsia" w:ascii="方正仿宋_GBK" w:hAnsi="方正仿宋_GBK" w:eastAsia="方正仿宋_GBK" w:cs="方正仿宋_GBK"/>
          <w:b/>
          <w:color w:val="auto"/>
          <w:sz w:val="28"/>
          <w:szCs w:val="28"/>
          <w:highlight w:val="none"/>
        </w:rPr>
        <w:t xml:space="preserve">报价表  </w:t>
      </w:r>
    </w:p>
    <w:p>
      <w:pPr>
        <w:adjustRightInd w:val="0"/>
        <w:snapToGrid w:val="0"/>
        <w:spacing w:line="360" w:lineRule="auto"/>
        <w:ind w:left="-105" w:leftChars="-50"/>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color w:val="auto"/>
          <w:sz w:val="28"/>
          <w:szCs w:val="28"/>
          <w:highlight w:val="none"/>
        </w:rPr>
        <w:t xml:space="preserve">项目名称：                                         </w:t>
      </w:r>
    </w:p>
    <w:tbl>
      <w:tblPr>
        <w:tblStyle w:val="24"/>
        <w:tblpPr w:leftFromText="180" w:rightFromText="180" w:vertAnchor="text" w:horzAnchor="margin" w:tblpY="57"/>
        <w:tblW w:w="9183" w:type="dxa"/>
        <w:tblInd w:w="0" w:type="dxa"/>
        <w:tblLayout w:type="fixed"/>
        <w:tblCellMar>
          <w:top w:w="0" w:type="dxa"/>
          <w:left w:w="108" w:type="dxa"/>
          <w:bottom w:w="0" w:type="dxa"/>
          <w:right w:w="108" w:type="dxa"/>
        </w:tblCellMar>
      </w:tblPr>
      <w:tblGrid>
        <w:gridCol w:w="852"/>
        <w:gridCol w:w="368"/>
        <w:gridCol w:w="452"/>
        <w:gridCol w:w="1269"/>
        <w:gridCol w:w="797"/>
        <w:gridCol w:w="895"/>
        <w:gridCol w:w="933"/>
        <w:gridCol w:w="1413"/>
        <w:gridCol w:w="1071"/>
        <w:gridCol w:w="1133"/>
      </w:tblGrid>
      <w:tr>
        <w:tblPrEx>
          <w:tblCellMar>
            <w:top w:w="0" w:type="dxa"/>
            <w:left w:w="108" w:type="dxa"/>
            <w:bottom w:w="0" w:type="dxa"/>
            <w:right w:w="108" w:type="dxa"/>
          </w:tblCellMar>
        </w:tblPrEx>
        <w:trPr>
          <w:trHeight w:val="639" w:hRule="atLeast"/>
        </w:trPr>
        <w:tc>
          <w:tcPr>
            <w:tcW w:w="8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序号</w:t>
            </w:r>
          </w:p>
        </w:tc>
        <w:tc>
          <w:tcPr>
            <w:tcW w:w="820" w:type="dxa"/>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lang w:val="en-US" w:eastAsia="zh-CN"/>
              </w:rPr>
            </w:pPr>
            <w:r>
              <w:rPr>
                <w:rFonts w:hint="eastAsia" w:ascii="方正仿宋_GBK" w:hAnsi="方正仿宋_GBK" w:eastAsia="方正仿宋_GBK" w:cs="方正仿宋_GBK"/>
                <w:b/>
                <w:bCs/>
                <w:color w:val="000000"/>
                <w:kern w:val="0"/>
                <w:sz w:val="24"/>
                <w:highlight w:val="none"/>
                <w:lang w:val="en-US" w:eastAsia="zh-CN"/>
              </w:rPr>
              <w:t>名称</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规格型号</w:t>
            </w:r>
          </w:p>
        </w:tc>
        <w:tc>
          <w:tcPr>
            <w:tcW w:w="797"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单位</w:t>
            </w:r>
          </w:p>
        </w:tc>
        <w:tc>
          <w:tcPr>
            <w:tcW w:w="89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数量</w:t>
            </w:r>
          </w:p>
        </w:tc>
        <w:tc>
          <w:tcPr>
            <w:tcW w:w="9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单价</w:t>
            </w:r>
          </w:p>
        </w:tc>
        <w:tc>
          <w:tcPr>
            <w:tcW w:w="141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总价</w:t>
            </w:r>
          </w:p>
        </w:tc>
        <w:tc>
          <w:tcPr>
            <w:tcW w:w="107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rPr>
            </w:pPr>
            <w:r>
              <w:rPr>
                <w:rFonts w:hint="eastAsia" w:ascii="方正仿宋_GBK" w:hAnsi="方正仿宋_GBK" w:eastAsia="方正仿宋_GBK" w:cs="方正仿宋_GBK"/>
                <w:b/>
                <w:bCs/>
                <w:color w:val="000000"/>
                <w:kern w:val="0"/>
                <w:sz w:val="24"/>
                <w:highlight w:val="none"/>
              </w:rPr>
              <w:t>品牌</w:t>
            </w:r>
          </w:p>
        </w:tc>
        <w:tc>
          <w:tcPr>
            <w:tcW w:w="11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b/>
                <w:bCs/>
                <w:color w:val="000000"/>
                <w:kern w:val="0"/>
                <w:sz w:val="24"/>
                <w:highlight w:val="none"/>
                <w:lang w:eastAsia="zh-CN"/>
              </w:rPr>
            </w:pPr>
            <w:r>
              <w:rPr>
                <w:rFonts w:hint="eastAsia" w:ascii="方正仿宋_GBK" w:hAnsi="方正仿宋_GBK" w:eastAsia="方正仿宋_GBK" w:cs="方正仿宋_GBK"/>
                <w:b/>
                <w:bCs/>
                <w:color w:val="000000"/>
                <w:kern w:val="0"/>
                <w:sz w:val="24"/>
                <w:highlight w:val="none"/>
                <w:lang w:val="en-US" w:eastAsia="zh-CN"/>
              </w:rPr>
              <w:t>备注</w:t>
            </w:r>
          </w:p>
        </w:tc>
      </w:tr>
      <w:tr>
        <w:tblPrEx>
          <w:tblCellMar>
            <w:top w:w="0" w:type="dxa"/>
            <w:left w:w="108" w:type="dxa"/>
            <w:bottom w:w="0" w:type="dxa"/>
            <w:right w:w="108" w:type="dxa"/>
          </w:tblCellMar>
        </w:tblPrEx>
        <w:trPr>
          <w:trHeight w:val="549"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1</w:t>
            </w:r>
          </w:p>
        </w:tc>
        <w:tc>
          <w:tcPr>
            <w:tcW w:w="820" w:type="dxa"/>
            <w:gridSpan w:val="2"/>
            <w:tcBorders>
              <w:top w:val="nil"/>
              <w:left w:val="single" w:color="auto" w:sz="4" w:space="0"/>
              <w:bottom w:val="single" w:color="000000"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269" w:type="dxa"/>
            <w:tcBorders>
              <w:top w:val="nil"/>
              <w:left w:val="single" w:color="auto" w:sz="4" w:space="0"/>
              <w:bottom w:val="single" w:color="000000"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lang w:val="en-US" w:eastAsia="zh-CN"/>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lang w:val="en-US" w:eastAsia="zh-CN"/>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2</w:t>
            </w:r>
          </w:p>
        </w:tc>
        <w:tc>
          <w:tcPr>
            <w:tcW w:w="820" w:type="dxa"/>
            <w:gridSpan w:val="2"/>
            <w:tcBorders>
              <w:top w:val="nil"/>
              <w:left w:val="single" w:color="auto" w:sz="4" w:space="0"/>
              <w:bottom w:val="single" w:color="000000" w:sz="4" w:space="0"/>
              <w:right w:val="single" w:color="auto" w:sz="4" w:space="0"/>
            </w:tcBorders>
            <w:vAlign w:val="center"/>
          </w:tcPr>
          <w:p>
            <w:pPr>
              <w:widowControl/>
              <w:spacing w:line="360" w:lineRule="auto"/>
              <w:jc w:val="left"/>
              <w:rPr>
                <w:rFonts w:hint="eastAsia" w:ascii="方正仿宋_GBK" w:hAnsi="方正仿宋_GBK" w:eastAsia="方正仿宋_GBK" w:cs="方正仿宋_GBK"/>
                <w:color w:val="000000"/>
                <w:kern w:val="0"/>
                <w:sz w:val="24"/>
                <w:highlight w:val="none"/>
              </w:rPr>
            </w:pPr>
          </w:p>
        </w:tc>
        <w:tc>
          <w:tcPr>
            <w:tcW w:w="1269" w:type="dxa"/>
            <w:tcBorders>
              <w:top w:val="nil"/>
              <w:left w:val="single" w:color="auto" w:sz="4" w:space="0"/>
              <w:bottom w:val="single" w:color="000000" w:sz="4" w:space="0"/>
              <w:right w:val="single" w:color="auto" w:sz="4" w:space="0"/>
            </w:tcBorders>
            <w:vAlign w:val="center"/>
          </w:tcPr>
          <w:p>
            <w:pPr>
              <w:widowControl/>
              <w:spacing w:line="360" w:lineRule="auto"/>
              <w:jc w:val="left"/>
              <w:rPr>
                <w:rFonts w:hint="eastAsia" w:ascii="方正仿宋_GBK" w:hAnsi="方正仿宋_GBK" w:eastAsia="方正仿宋_GBK" w:cs="方正仿宋_GBK"/>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3</w:t>
            </w:r>
          </w:p>
        </w:tc>
        <w:tc>
          <w:tcPr>
            <w:tcW w:w="820" w:type="dxa"/>
            <w:gridSpan w:val="2"/>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26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w:t>
            </w:r>
          </w:p>
        </w:tc>
        <w:tc>
          <w:tcPr>
            <w:tcW w:w="820" w:type="dxa"/>
            <w:gridSpan w:val="2"/>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26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p>
        </w:tc>
      </w:tr>
      <w:tr>
        <w:tblPrEx>
          <w:tblCellMar>
            <w:top w:w="0" w:type="dxa"/>
            <w:left w:w="108" w:type="dxa"/>
            <w:bottom w:w="0" w:type="dxa"/>
            <w:right w:w="108" w:type="dxa"/>
          </w:tblCellMar>
        </w:tblPrEx>
        <w:trPr>
          <w:trHeight w:val="561" w:hRule="atLeast"/>
        </w:trPr>
        <w:tc>
          <w:tcPr>
            <w:tcW w:w="3738" w:type="dxa"/>
            <w:gridSpan w:val="5"/>
            <w:tcBorders>
              <w:top w:val="single" w:color="auto" w:sz="4" w:space="0"/>
              <w:left w:val="single" w:color="auto" w:sz="4" w:space="0"/>
              <w:bottom w:val="single" w:color="auto" w:sz="4" w:space="0"/>
            </w:tcBorders>
            <w:vAlign w:val="center"/>
          </w:tcPr>
          <w:p>
            <w:pPr>
              <w:widowControl/>
              <w:spacing w:line="360" w:lineRule="auto"/>
              <w:rPr>
                <w:rFonts w:hint="eastAsia" w:ascii="方正仿宋_GBK" w:hAnsi="方正仿宋_GBK" w:eastAsia="方正仿宋_GBK" w:cs="方正仿宋_GBK"/>
                <w:b/>
                <w:color w:val="000000"/>
                <w:kern w:val="0"/>
                <w:sz w:val="24"/>
                <w:highlight w:val="none"/>
              </w:rPr>
            </w:pPr>
            <w:r>
              <w:rPr>
                <w:rFonts w:hint="eastAsia" w:ascii="方正仿宋_GBK" w:hAnsi="方正仿宋_GBK" w:eastAsia="方正仿宋_GBK" w:cs="方正仿宋_GBK"/>
                <w:b/>
                <w:color w:val="auto"/>
                <w:kern w:val="0"/>
                <w:sz w:val="24"/>
                <w:highlight w:val="none"/>
                <w:lang w:val="en-US" w:eastAsia="zh-CN"/>
              </w:rPr>
              <w:t>含税总价</w:t>
            </w:r>
            <w:r>
              <w:rPr>
                <w:rFonts w:hint="eastAsia" w:ascii="方正仿宋_GBK" w:hAnsi="方正仿宋_GBK" w:eastAsia="方正仿宋_GBK" w:cs="方正仿宋_GBK"/>
                <w:b/>
                <w:color w:val="auto"/>
                <w:kern w:val="0"/>
                <w:sz w:val="24"/>
                <w:highlight w:val="none"/>
              </w:rPr>
              <w:t>合计</w:t>
            </w:r>
            <w:r>
              <w:rPr>
                <w:rFonts w:hint="eastAsia" w:ascii="方正仿宋_GBK" w:hAnsi="方正仿宋_GBK" w:eastAsia="方正仿宋_GBK" w:cs="方正仿宋_GBK"/>
                <w:color w:val="auto"/>
                <w:kern w:val="0"/>
                <w:sz w:val="24"/>
                <w:highlight w:val="none"/>
                <w:lang w:eastAsia="zh-CN"/>
              </w:rPr>
              <w:t>：</w:t>
            </w:r>
            <w:r>
              <w:rPr>
                <w:rFonts w:hint="eastAsia" w:ascii="方正仿宋_GBK" w:hAnsi="方正仿宋_GBK" w:eastAsia="方正仿宋_GBK" w:cs="方正仿宋_GBK"/>
                <w:color w:val="auto"/>
                <w:kern w:val="0"/>
                <w:sz w:val="24"/>
                <w:highlight w:val="none"/>
                <w:u w:val="single"/>
                <w:lang w:val="en-US" w:eastAsia="zh-CN"/>
              </w:rPr>
              <w:t xml:space="preserve">          </w:t>
            </w:r>
            <w:r>
              <w:rPr>
                <w:rFonts w:hint="eastAsia" w:ascii="方正仿宋_GBK" w:hAnsi="方正仿宋_GBK" w:eastAsia="方正仿宋_GBK" w:cs="方正仿宋_GBK"/>
                <w:b/>
                <w:bCs/>
                <w:color w:val="auto"/>
                <w:kern w:val="0"/>
                <w:sz w:val="24"/>
                <w:highlight w:val="none"/>
                <w:lang w:val="en-US" w:eastAsia="zh-CN"/>
              </w:rPr>
              <w:t>元</w:t>
            </w:r>
            <w:r>
              <w:rPr>
                <w:rFonts w:hint="eastAsia" w:ascii="方正仿宋_GBK" w:hAnsi="方正仿宋_GBK" w:eastAsia="方正仿宋_GBK" w:cs="方正仿宋_GBK"/>
                <w:b/>
                <w:bCs/>
                <w:color w:val="auto"/>
                <w:kern w:val="0"/>
                <w:sz w:val="24"/>
                <w:highlight w:val="none"/>
              </w:rPr>
              <w:t xml:space="preserve"> </w:t>
            </w:r>
          </w:p>
        </w:tc>
        <w:tc>
          <w:tcPr>
            <w:tcW w:w="5445" w:type="dxa"/>
            <w:gridSpan w:val="5"/>
            <w:tcBorders>
              <w:top w:val="single" w:color="auto" w:sz="4" w:space="0"/>
              <w:bottom w:val="single" w:color="auto" w:sz="4" w:space="0"/>
              <w:right w:val="single" w:color="auto" w:sz="4" w:space="0"/>
            </w:tcBorders>
            <w:vAlign w:val="center"/>
          </w:tcPr>
          <w:p>
            <w:pPr>
              <w:widowControl/>
              <w:spacing w:line="360" w:lineRule="auto"/>
              <w:rPr>
                <w:rFonts w:hint="eastAsia" w:ascii="方正仿宋_GBK" w:hAnsi="方正仿宋_GBK" w:eastAsia="方正仿宋_GBK" w:cs="方正仿宋_GBK"/>
                <w:b/>
                <w:color w:val="000000"/>
                <w:kern w:val="0"/>
                <w:sz w:val="24"/>
                <w:highlight w:val="none"/>
              </w:rPr>
            </w:pPr>
            <w:r>
              <w:rPr>
                <w:rFonts w:hint="eastAsia" w:ascii="方正仿宋_GBK" w:hAnsi="方正仿宋_GBK" w:eastAsia="方正仿宋_GBK" w:cs="方正仿宋_GBK"/>
                <w:b/>
                <w:color w:val="auto"/>
                <w:kern w:val="0"/>
                <w:sz w:val="24"/>
                <w:highlight w:val="none"/>
              </w:rPr>
              <w:t>（大写</w:t>
            </w:r>
            <w:r>
              <w:rPr>
                <w:rFonts w:hint="eastAsia" w:ascii="方正仿宋_GBK" w:hAnsi="方正仿宋_GBK" w:eastAsia="方正仿宋_GBK" w:cs="方正仿宋_GBK"/>
                <w:color w:val="auto"/>
                <w:kern w:val="0"/>
                <w:sz w:val="24"/>
                <w:highlight w:val="none"/>
                <w:u w:val="single"/>
                <w:lang w:val="en-US" w:eastAsia="zh-CN"/>
              </w:rPr>
              <w:t xml:space="preserve">                           </w:t>
            </w:r>
            <w:r>
              <w:rPr>
                <w:rFonts w:hint="eastAsia" w:ascii="方正仿宋_GBK" w:hAnsi="方正仿宋_GBK" w:eastAsia="方正仿宋_GBK" w:cs="方正仿宋_GBK"/>
                <w:b/>
                <w:color w:val="auto"/>
                <w:kern w:val="0"/>
                <w:sz w:val="24"/>
                <w:highlight w:val="none"/>
              </w:rPr>
              <w:t>）</w:t>
            </w:r>
          </w:p>
        </w:tc>
      </w:tr>
      <w:tr>
        <w:tblPrEx>
          <w:tblCellMar>
            <w:top w:w="0" w:type="dxa"/>
            <w:left w:w="108" w:type="dxa"/>
            <w:bottom w:w="0" w:type="dxa"/>
            <w:right w:w="108" w:type="dxa"/>
          </w:tblCellMar>
        </w:tblPrEx>
        <w:trPr>
          <w:trHeight w:val="861" w:hRule="atLeast"/>
        </w:trPr>
        <w:tc>
          <w:tcPr>
            <w:tcW w:w="9183" w:type="dxa"/>
            <w:gridSpan w:val="10"/>
            <w:tcBorders>
              <w:top w:val="single" w:color="auto" w:sz="4" w:space="0"/>
              <w:left w:val="single" w:color="auto" w:sz="4" w:space="0"/>
              <w:bottom w:val="single" w:color="auto" w:sz="4" w:space="0"/>
              <w:right w:val="single" w:color="auto" w:sz="4" w:space="0"/>
            </w:tcBorders>
            <w:vAlign w:val="center"/>
          </w:tcPr>
          <w:p>
            <w:pPr>
              <w:widowControl/>
              <w:numPr>
                <w:ilvl w:val="0"/>
                <w:numId w:val="0"/>
              </w:numPr>
              <w:spacing w:line="360" w:lineRule="auto"/>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b w:val="0"/>
                <w:bCs/>
                <w:color w:val="auto"/>
                <w:kern w:val="0"/>
                <w:sz w:val="24"/>
                <w:highlight w:val="none"/>
                <w:lang w:val="en-US" w:eastAsia="zh-CN"/>
              </w:rPr>
              <w:t>不含税总价为</w:t>
            </w:r>
            <w:r>
              <w:rPr>
                <w:rFonts w:hint="eastAsia" w:ascii="方正仿宋_GBK" w:hAnsi="方正仿宋_GBK" w:eastAsia="方正仿宋_GBK" w:cs="方正仿宋_GBK"/>
                <w:b w:val="0"/>
                <w:bCs/>
                <w:color w:val="auto"/>
                <w:kern w:val="0"/>
                <w:sz w:val="24"/>
                <w:highlight w:val="none"/>
                <w:u w:val="single"/>
                <w:lang w:val="en-US" w:eastAsia="zh-CN"/>
              </w:rPr>
              <w:t xml:space="preserve">           </w:t>
            </w:r>
            <w:r>
              <w:rPr>
                <w:rFonts w:hint="eastAsia" w:ascii="方正仿宋_GBK" w:hAnsi="方正仿宋_GBK" w:eastAsia="方正仿宋_GBK" w:cs="方正仿宋_GBK"/>
                <w:b w:val="0"/>
                <w:bCs/>
                <w:color w:val="auto"/>
                <w:kern w:val="0"/>
                <w:sz w:val="24"/>
                <w:highlight w:val="none"/>
                <w:lang w:val="en-US" w:eastAsia="zh-CN"/>
              </w:rPr>
              <w:t>元，税金为</w:t>
            </w:r>
            <w:r>
              <w:rPr>
                <w:rFonts w:hint="eastAsia" w:ascii="方正仿宋_GBK" w:hAnsi="方正仿宋_GBK" w:eastAsia="方正仿宋_GBK" w:cs="方正仿宋_GBK"/>
                <w:b w:val="0"/>
                <w:bCs/>
                <w:color w:val="auto"/>
                <w:kern w:val="0"/>
                <w:sz w:val="24"/>
                <w:highlight w:val="none"/>
                <w:u w:val="single"/>
                <w:lang w:val="en-US" w:eastAsia="zh-CN"/>
              </w:rPr>
              <w:t xml:space="preserve">           </w:t>
            </w:r>
            <w:r>
              <w:rPr>
                <w:rFonts w:hint="eastAsia" w:ascii="方正仿宋_GBK" w:hAnsi="方正仿宋_GBK" w:eastAsia="方正仿宋_GBK" w:cs="方正仿宋_GBK"/>
                <w:b w:val="0"/>
                <w:bCs/>
                <w:color w:val="auto"/>
                <w:kern w:val="0"/>
                <w:sz w:val="24"/>
                <w:highlight w:val="none"/>
                <w:lang w:val="en-US" w:eastAsia="zh-CN"/>
              </w:rPr>
              <w:t>元。</w:t>
            </w:r>
          </w:p>
        </w:tc>
      </w:tr>
      <w:tr>
        <w:tblPrEx>
          <w:tblCellMar>
            <w:top w:w="0" w:type="dxa"/>
            <w:left w:w="108" w:type="dxa"/>
            <w:bottom w:w="0" w:type="dxa"/>
            <w:right w:w="108" w:type="dxa"/>
          </w:tblCellMar>
        </w:tblPrEx>
        <w:trPr>
          <w:trHeight w:val="528" w:hRule="atLeast"/>
        </w:trPr>
        <w:tc>
          <w:tcPr>
            <w:tcW w:w="1220" w:type="dxa"/>
            <w:gridSpan w:val="2"/>
            <w:tcBorders>
              <w:top w:val="nil"/>
              <w:left w:val="single" w:color="auto" w:sz="4" w:space="0"/>
              <w:bottom w:val="single" w:color="auto" w:sz="4" w:space="0"/>
              <w:right w:val="single" w:color="auto" w:sz="4" w:space="0"/>
            </w:tcBorders>
            <w:vAlign w:val="center"/>
          </w:tcPr>
          <w:p>
            <w:pPr>
              <w:widowControl/>
              <w:spacing w:line="360" w:lineRule="auto"/>
              <w:jc w:val="left"/>
              <w:rPr>
                <w:rFonts w:hint="eastAsia" w:ascii="方正仿宋_GBK" w:hAnsi="方正仿宋_GBK" w:eastAsia="方正仿宋_GBK" w:cs="方正仿宋_GBK"/>
                <w:color w:val="auto"/>
                <w:kern w:val="0"/>
                <w:sz w:val="24"/>
                <w:highlight w:val="none"/>
              </w:rPr>
            </w:pPr>
            <w:r>
              <w:rPr>
                <w:rFonts w:hint="eastAsia" w:ascii="方正仿宋_GBK" w:hAnsi="方正仿宋_GBK" w:eastAsia="方正仿宋_GBK" w:cs="方正仿宋_GBK"/>
                <w:color w:val="auto"/>
                <w:kern w:val="0"/>
                <w:sz w:val="24"/>
                <w:highlight w:val="none"/>
              </w:rPr>
              <w:t>发票类型</w:t>
            </w:r>
          </w:p>
        </w:tc>
        <w:tc>
          <w:tcPr>
            <w:tcW w:w="2518" w:type="dxa"/>
            <w:gridSpan w:val="3"/>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 xml:space="preserve">□13%增值税专用发票  </w:t>
            </w:r>
          </w:p>
        </w:tc>
        <w:tc>
          <w:tcPr>
            <w:tcW w:w="5445" w:type="dxa"/>
            <w:gridSpan w:val="5"/>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方正仿宋_GBK" w:hAnsi="方正仿宋_GBK" w:eastAsia="方正仿宋_GBK" w:cs="方正仿宋_GBK"/>
                <w:color w:val="auto"/>
                <w:kern w:val="0"/>
                <w:sz w:val="24"/>
                <w:highlight w:val="none"/>
              </w:rPr>
            </w:pPr>
            <w:r>
              <w:rPr>
                <w:rFonts w:hint="eastAsia" w:ascii="方正仿宋_GBK" w:hAnsi="方正仿宋_GBK" w:eastAsia="方正仿宋_GBK" w:cs="方正仿宋_GBK"/>
                <w:color w:val="auto"/>
                <w:kern w:val="0"/>
                <w:sz w:val="24"/>
                <w:highlight w:val="none"/>
              </w:rPr>
              <w:t>到货周期</w:t>
            </w:r>
            <w:r>
              <w:rPr>
                <w:rFonts w:hint="eastAsia" w:ascii="方正仿宋_GBK" w:hAnsi="方正仿宋_GBK" w:eastAsia="方正仿宋_GBK" w:cs="方正仿宋_GBK"/>
                <w:color w:val="auto"/>
                <w:kern w:val="0"/>
                <w:sz w:val="24"/>
                <w:highlight w:val="none"/>
                <w:u w:val="single"/>
              </w:rPr>
              <w:t>__________________</w:t>
            </w:r>
            <w:r>
              <w:rPr>
                <w:rFonts w:hint="eastAsia" w:ascii="方正仿宋_GBK" w:hAnsi="方正仿宋_GBK" w:eastAsia="方正仿宋_GBK" w:cs="方正仿宋_GBK"/>
                <w:color w:val="auto"/>
                <w:kern w:val="0"/>
                <w:sz w:val="24"/>
                <w:highlight w:val="none"/>
              </w:rPr>
              <w:t>天</w:t>
            </w:r>
          </w:p>
        </w:tc>
      </w:tr>
    </w:tbl>
    <w:p>
      <w:pPr>
        <w:spacing w:line="360" w:lineRule="auto"/>
        <w:ind w:firstLine="560" w:firstLineChars="200"/>
        <w:rPr>
          <w:rFonts w:hint="eastAsia" w:ascii="方正仿宋_GBK" w:hAnsi="方正仿宋_GBK" w:eastAsia="方正仿宋_GBK" w:cs="方正仿宋_GBK"/>
          <w:color w:val="auto"/>
          <w:sz w:val="28"/>
          <w:szCs w:val="28"/>
          <w:highlight w:val="none"/>
        </w:rPr>
      </w:pPr>
    </w:p>
    <w:p>
      <w:pPr>
        <w:wordWrap w:val="0"/>
        <w:spacing w:line="600" w:lineRule="auto"/>
        <w:ind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盖公</w:t>
      </w:r>
      <w:r>
        <w:rPr>
          <w:rFonts w:hint="eastAsia" w:ascii="方正仿宋_GBK" w:hAnsi="方正仿宋_GBK" w:eastAsia="方正仿宋_GBK" w:cs="方正仿宋_GBK"/>
          <w:color w:val="auto"/>
          <w:sz w:val="28"/>
          <w:szCs w:val="28"/>
          <w:highlight w:val="none"/>
        </w:rPr>
        <w:t>章）</w:t>
      </w:r>
    </w:p>
    <w:p>
      <w:pPr>
        <w:spacing w:line="600" w:lineRule="auto"/>
        <w:ind w:firstLine="560" w:firstLineChars="2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法定代表人或</w:t>
      </w:r>
      <w:r>
        <w:rPr>
          <w:rFonts w:hint="eastAsia" w:ascii="方正仿宋_GBK" w:hAnsi="方正仿宋_GBK" w:eastAsia="方正仿宋_GBK" w:cs="方正仿宋_GBK"/>
          <w:color w:val="auto"/>
          <w:sz w:val="28"/>
          <w:szCs w:val="28"/>
          <w:highlight w:val="none"/>
          <w:lang w:val="en-US" w:eastAsia="zh-CN"/>
        </w:rPr>
        <w:t>委托</w:t>
      </w:r>
      <w:r>
        <w:rPr>
          <w:rFonts w:hint="eastAsia" w:ascii="方正仿宋_GBK" w:hAnsi="方正仿宋_GBK" w:eastAsia="方正仿宋_GBK" w:cs="方正仿宋_GBK"/>
          <w:color w:val="auto"/>
          <w:sz w:val="28"/>
          <w:szCs w:val="28"/>
          <w:highlight w:val="none"/>
        </w:rPr>
        <w:t>代理人：（</w:t>
      </w:r>
      <w:r>
        <w:rPr>
          <w:rFonts w:hint="eastAsia" w:ascii="方正仿宋_GBK" w:hAnsi="方正仿宋_GBK" w:eastAsia="方正仿宋_GBK" w:cs="方正仿宋_GBK"/>
          <w:color w:val="auto"/>
          <w:sz w:val="28"/>
          <w:szCs w:val="28"/>
          <w:highlight w:val="none"/>
          <w:lang w:val="en-US" w:eastAsia="zh-CN"/>
        </w:rPr>
        <w:t>签字</w:t>
      </w:r>
      <w:r>
        <w:rPr>
          <w:rFonts w:hint="eastAsia" w:ascii="方正仿宋_GBK" w:hAnsi="方正仿宋_GBK" w:eastAsia="方正仿宋_GBK" w:cs="方正仿宋_GBK"/>
          <w:color w:val="auto"/>
          <w:sz w:val="28"/>
          <w:szCs w:val="28"/>
          <w:highlight w:val="none"/>
        </w:rPr>
        <w:t xml:space="preserve">）            </w:t>
      </w:r>
    </w:p>
    <w:p>
      <w:pPr>
        <w:pStyle w:val="15"/>
        <w:spacing w:line="600" w:lineRule="auto"/>
        <w:ind w:left="0" w:leftChars="0"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日期：    </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月</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日</w:t>
      </w:r>
    </w:p>
    <w:p>
      <w:pPr>
        <w:rPr>
          <w:rFonts w:hint="eastAsia" w:ascii="方正仿宋_GBK" w:hAnsi="方正仿宋_GBK" w:eastAsia="方正仿宋_GBK" w:cs="方正仿宋_GBK"/>
        </w:rPr>
      </w:pPr>
    </w:p>
    <w:p>
      <w:pPr>
        <w:adjustRightInd w:val="0"/>
        <w:snapToGrid w:val="0"/>
        <w:spacing w:line="360" w:lineRule="auto"/>
        <w:ind w:right="728"/>
        <w:jc w:val="left"/>
        <w:outlineLvl w:val="0"/>
        <w:rPr>
          <w:rFonts w:hint="eastAsia" w:ascii="方正仿宋_GBK" w:hAnsi="方正仿宋_GBK" w:eastAsia="方正仿宋_GBK" w:cs="方正仿宋_GBK"/>
          <w:snapToGrid w:val="0"/>
          <w:color w:val="auto"/>
          <w:kern w:val="0"/>
          <w:sz w:val="28"/>
          <w:szCs w:val="28"/>
          <w:highlight w:val="none"/>
        </w:rPr>
      </w:pPr>
      <w:r>
        <w:rPr>
          <w:rFonts w:hint="eastAsia" w:ascii="方正仿宋_GBK" w:hAnsi="方正仿宋_GBK" w:eastAsia="方正仿宋_GBK" w:cs="方正仿宋_GBK"/>
          <w:color w:val="auto"/>
          <w:sz w:val="28"/>
          <w:szCs w:val="28"/>
          <w:highlight w:val="none"/>
        </w:rPr>
        <w:br w:type="page"/>
      </w:r>
      <w:bookmarkStart w:id="101" w:name="_Toc28729"/>
      <w:bookmarkStart w:id="102" w:name="_Toc7536"/>
      <w:bookmarkStart w:id="103" w:name="_Toc22271"/>
      <w:bookmarkStart w:id="104" w:name="_Toc5591"/>
      <w:bookmarkStart w:id="105" w:name="_Toc414026246"/>
      <w:r>
        <w:rPr>
          <w:rStyle w:val="40"/>
          <w:rFonts w:hint="eastAsia" w:ascii="方正仿宋_GBK" w:hAnsi="方正仿宋_GBK" w:eastAsia="方正仿宋_GBK" w:cs="方正仿宋_GBK"/>
          <w:color w:val="auto"/>
          <w:sz w:val="28"/>
          <w:szCs w:val="28"/>
          <w:highlight w:val="none"/>
        </w:rPr>
        <w:t>附件</w:t>
      </w:r>
      <w:r>
        <w:rPr>
          <w:rStyle w:val="40"/>
          <w:rFonts w:hint="eastAsia" w:ascii="方正仿宋_GBK" w:hAnsi="方正仿宋_GBK" w:eastAsia="方正仿宋_GBK" w:cs="方正仿宋_GBK"/>
          <w:color w:val="auto"/>
          <w:sz w:val="28"/>
          <w:szCs w:val="28"/>
          <w:highlight w:val="none"/>
          <w:lang w:val="en-US" w:eastAsia="zh-CN"/>
        </w:rPr>
        <w:t>四</w:t>
      </w:r>
      <w:r>
        <w:rPr>
          <w:rStyle w:val="40"/>
          <w:rFonts w:hint="eastAsia" w:ascii="方正仿宋_GBK" w:hAnsi="方正仿宋_GBK" w:eastAsia="方正仿宋_GBK" w:cs="方正仿宋_GBK"/>
          <w:color w:val="auto"/>
          <w:sz w:val="28"/>
          <w:szCs w:val="28"/>
          <w:highlight w:val="none"/>
        </w:rPr>
        <w:t>：技术偏离表</w:t>
      </w:r>
      <w:bookmarkEnd w:id="101"/>
      <w:bookmarkEnd w:id="102"/>
      <w:bookmarkEnd w:id="103"/>
      <w:bookmarkEnd w:id="104"/>
    </w:p>
    <w:p>
      <w:pPr>
        <w:spacing w:after="240" w:line="360" w:lineRule="auto"/>
        <w:jc w:val="center"/>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b/>
          <w:color w:val="auto"/>
          <w:sz w:val="28"/>
          <w:szCs w:val="28"/>
          <w:highlight w:val="none"/>
        </w:rPr>
        <w:t>技术要求偏离表</w:t>
      </w:r>
    </w:p>
    <w:p>
      <w:pPr>
        <w:adjustRightInd w:val="0"/>
        <w:snapToGrid w:val="0"/>
        <w:spacing w:line="360" w:lineRule="auto"/>
        <w:ind w:left="-105" w:leftChars="-5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 xml:space="preserve">项目名称：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06"/>
        <w:gridCol w:w="2368"/>
        <w:gridCol w:w="2168"/>
        <w:gridCol w:w="1704"/>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3" w:hRule="atLeast"/>
          <w:jc w:val="center"/>
        </w:trPr>
        <w:tc>
          <w:tcPr>
            <w:tcW w:w="1006"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序号</w:t>
            </w:r>
          </w:p>
        </w:tc>
        <w:tc>
          <w:tcPr>
            <w:tcW w:w="23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文件技术要求</w:t>
            </w:r>
          </w:p>
        </w:tc>
        <w:tc>
          <w:tcPr>
            <w:tcW w:w="21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参选文件响应</w:t>
            </w:r>
          </w:p>
        </w:tc>
        <w:tc>
          <w:tcPr>
            <w:tcW w:w="1704"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偏离</w:t>
            </w:r>
          </w:p>
        </w:tc>
        <w:tc>
          <w:tcPr>
            <w:tcW w:w="1290"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3" w:hRule="atLeast"/>
          <w:jc w:val="center"/>
        </w:trPr>
        <w:tc>
          <w:tcPr>
            <w:tcW w:w="1006"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1</w:t>
            </w:r>
          </w:p>
        </w:tc>
        <w:tc>
          <w:tcPr>
            <w:tcW w:w="23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lang w:val="en-US" w:eastAsia="zh-CN"/>
              </w:rPr>
            </w:pPr>
          </w:p>
        </w:tc>
        <w:tc>
          <w:tcPr>
            <w:tcW w:w="21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lang w:val="en-US" w:eastAsia="zh-CN"/>
              </w:rPr>
            </w:pPr>
          </w:p>
        </w:tc>
        <w:tc>
          <w:tcPr>
            <w:tcW w:w="1704"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（正/负/无）</w:t>
            </w:r>
          </w:p>
        </w:tc>
        <w:tc>
          <w:tcPr>
            <w:tcW w:w="1290"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1006"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r>
              <w:rPr>
                <w:rFonts w:hint="eastAsia" w:ascii="方正仿宋_GBK" w:hAnsi="方正仿宋_GBK" w:eastAsia="方正仿宋_GBK" w:cs="方正仿宋_GBK"/>
                <w:color w:val="000000"/>
                <w:kern w:val="0"/>
                <w:sz w:val="24"/>
                <w:highlight w:val="none"/>
              </w:rPr>
              <w:t>2</w:t>
            </w:r>
          </w:p>
        </w:tc>
        <w:tc>
          <w:tcPr>
            <w:tcW w:w="23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21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1704"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1290"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1006"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lang w:val="en-US" w:eastAsia="zh-CN"/>
              </w:rPr>
            </w:pPr>
            <w:r>
              <w:rPr>
                <w:rFonts w:hint="eastAsia" w:ascii="方正仿宋_GBK" w:hAnsi="方正仿宋_GBK" w:eastAsia="方正仿宋_GBK" w:cs="方正仿宋_GBK"/>
                <w:color w:val="000000"/>
                <w:kern w:val="0"/>
                <w:sz w:val="24"/>
                <w:highlight w:val="none"/>
                <w:lang w:val="en-US" w:eastAsia="zh-CN"/>
              </w:rPr>
              <w:t>3</w:t>
            </w:r>
          </w:p>
        </w:tc>
        <w:tc>
          <w:tcPr>
            <w:tcW w:w="23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21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1704"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1290"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1006"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lang w:val="en-US" w:eastAsia="zh-CN"/>
              </w:rPr>
            </w:pPr>
            <w:r>
              <w:rPr>
                <w:rFonts w:hint="eastAsia" w:ascii="方正仿宋_GBK" w:hAnsi="方正仿宋_GBK" w:eastAsia="方正仿宋_GBK" w:cs="方正仿宋_GBK"/>
                <w:color w:val="000000"/>
                <w:kern w:val="0"/>
                <w:sz w:val="24"/>
                <w:highlight w:val="none"/>
                <w:lang w:val="en-US" w:eastAsia="zh-CN"/>
              </w:rPr>
              <w:t>……</w:t>
            </w:r>
          </w:p>
        </w:tc>
        <w:tc>
          <w:tcPr>
            <w:tcW w:w="23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2168"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1704"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c>
          <w:tcPr>
            <w:tcW w:w="1290" w:type="dxa"/>
            <w:vAlign w:val="center"/>
          </w:tcPr>
          <w:p>
            <w:pPr>
              <w:widowControl/>
              <w:spacing w:after="240" w:line="360" w:lineRule="auto"/>
              <w:jc w:val="center"/>
              <w:rPr>
                <w:rFonts w:hint="eastAsia" w:ascii="方正仿宋_GBK" w:hAnsi="方正仿宋_GBK" w:eastAsia="方正仿宋_GBK" w:cs="方正仿宋_GBK"/>
                <w:color w:val="000000"/>
                <w:kern w:val="0"/>
                <w:sz w:val="24"/>
                <w:highlight w:val="none"/>
              </w:rPr>
            </w:pPr>
          </w:p>
        </w:tc>
      </w:tr>
    </w:tbl>
    <w:p>
      <w:pPr>
        <w:widowControl/>
        <w:spacing w:after="240" w:line="360" w:lineRule="auto"/>
        <w:jc w:val="left"/>
        <w:rPr>
          <w:rFonts w:hint="eastAsia" w:ascii="方正仿宋_GBK" w:hAnsi="方正仿宋_GBK" w:eastAsia="方正仿宋_GBK" w:cs="方正仿宋_GBK"/>
          <w:color w:val="000000"/>
          <w:kern w:val="0"/>
          <w:sz w:val="28"/>
          <w:szCs w:val="28"/>
          <w:highlight w:val="none"/>
        </w:rPr>
      </w:pPr>
      <w:r>
        <w:rPr>
          <w:rFonts w:hint="eastAsia" w:ascii="方正仿宋_GBK" w:hAnsi="方正仿宋_GBK" w:eastAsia="方正仿宋_GBK" w:cs="方正仿宋_GBK"/>
          <w:color w:val="000000"/>
          <w:kern w:val="0"/>
          <w:sz w:val="28"/>
          <w:szCs w:val="28"/>
          <w:highlight w:val="none"/>
        </w:rPr>
        <w:t>填报说明：</w:t>
      </w:r>
      <w:r>
        <w:rPr>
          <w:rFonts w:hint="eastAsia" w:ascii="方正仿宋_GBK" w:hAnsi="方正仿宋_GBK" w:eastAsia="方正仿宋_GBK" w:cs="方正仿宋_GBK"/>
          <w:color w:val="000000"/>
          <w:kern w:val="0"/>
          <w:sz w:val="28"/>
          <w:szCs w:val="28"/>
          <w:highlight w:val="none"/>
          <w:lang w:eastAsia="zh-CN"/>
        </w:rPr>
        <w:t>参选人</w:t>
      </w:r>
      <w:r>
        <w:rPr>
          <w:rFonts w:hint="eastAsia" w:ascii="方正仿宋_GBK" w:hAnsi="方正仿宋_GBK" w:eastAsia="方正仿宋_GBK" w:cs="方正仿宋_GBK"/>
          <w:color w:val="000000"/>
          <w:kern w:val="0"/>
          <w:sz w:val="28"/>
          <w:szCs w:val="28"/>
          <w:highlight w:val="none"/>
        </w:rPr>
        <w:t>必须仔细阅读比选文件《技术要求》有关条款，并对所有</w:t>
      </w:r>
      <w:r>
        <w:rPr>
          <w:rFonts w:hint="eastAsia" w:ascii="方正仿宋_GBK" w:hAnsi="方正仿宋_GBK" w:eastAsia="方正仿宋_GBK" w:cs="方正仿宋_GBK"/>
          <w:color w:val="000000"/>
          <w:kern w:val="0"/>
          <w:sz w:val="28"/>
          <w:szCs w:val="28"/>
          <w:highlight w:val="none"/>
          <w:lang w:val="en-US" w:eastAsia="zh-CN"/>
        </w:rPr>
        <w:t>技术要求响应情况填入</w:t>
      </w:r>
      <w:r>
        <w:rPr>
          <w:rFonts w:hint="eastAsia" w:ascii="方正仿宋_GBK" w:hAnsi="方正仿宋_GBK" w:eastAsia="方正仿宋_GBK" w:cs="方正仿宋_GBK"/>
          <w:color w:val="000000"/>
          <w:kern w:val="0"/>
          <w:sz w:val="28"/>
          <w:szCs w:val="28"/>
          <w:highlight w:val="none"/>
        </w:rPr>
        <w:t>偏离列入上表</w:t>
      </w:r>
      <w:r>
        <w:rPr>
          <w:rFonts w:hint="eastAsia" w:ascii="方正仿宋_GBK" w:hAnsi="方正仿宋_GBK" w:eastAsia="方正仿宋_GBK" w:cs="方正仿宋_GBK"/>
          <w:color w:val="000000"/>
          <w:kern w:val="0"/>
          <w:sz w:val="28"/>
          <w:szCs w:val="28"/>
          <w:highlight w:val="none"/>
          <w:lang w:eastAsia="zh-CN"/>
        </w:rPr>
        <w:t>，</w:t>
      </w:r>
      <w:r>
        <w:rPr>
          <w:rFonts w:hint="eastAsia" w:ascii="方正仿宋_GBK" w:hAnsi="方正仿宋_GBK" w:eastAsia="方正仿宋_GBK" w:cs="方正仿宋_GBK"/>
          <w:b/>
          <w:bCs/>
          <w:color w:val="000000"/>
          <w:kern w:val="0"/>
          <w:sz w:val="28"/>
          <w:szCs w:val="28"/>
          <w:highlight w:val="none"/>
          <w:u w:val="single"/>
          <w:lang w:val="en-US" w:eastAsia="zh-CN"/>
        </w:rPr>
        <w:t>无偏离填“完全响应”，正偏离填对应的内容，不允许有负偏离</w:t>
      </w:r>
      <w:r>
        <w:rPr>
          <w:rFonts w:hint="eastAsia" w:ascii="方正仿宋_GBK" w:hAnsi="方正仿宋_GBK" w:eastAsia="方正仿宋_GBK" w:cs="方正仿宋_GBK"/>
          <w:color w:val="000000"/>
          <w:kern w:val="0"/>
          <w:sz w:val="28"/>
          <w:szCs w:val="28"/>
          <w:highlight w:val="none"/>
        </w:rPr>
        <w:t>。</w:t>
      </w:r>
    </w:p>
    <w:p>
      <w:pPr>
        <w:widowControl/>
        <w:spacing w:after="240" w:line="360" w:lineRule="auto"/>
        <w:jc w:val="left"/>
        <w:rPr>
          <w:rFonts w:hint="eastAsia" w:ascii="方正仿宋_GBK" w:hAnsi="方正仿宋_GBK" w:eastAsia="方正仿宋_GBK" w:cs="方正仿宋_GBK"/>
          <w:color w:val="000000"/>
          <w:kern w:val="0"/>
          <w:sz w:val="28"/>
          <w:szCs w:val="28"/>
          <w:highlight w:val="none"/>
        </w:rPr>
      </w:pPr>
    </w:p>
    <w:p>
      <w:pPr>
        <w:wordWrap w:val="0"/>
        <w:spacing w:line="600" w:lineRule="auto"/>
        <w:ind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盖公</w:t>
      </w:r>
      <w:r>
        <w:rPr>
          <w:rFonts w:hint="eastAsia" w:ascii="方正仿宋_GBK" w:hAnsi="方正仿宋_GBK" w:eastAsia="方正仿宋_GBK" w:cs="方正仿宋_GBK"/>
          <w:color w:val="auto"/>
          <w:sz w:val="28"/>
          <w:szCs w:val="28"/>
          <w:highlight w:val="none"/>
        </w:rPr>
        <w:t>章）</w:t>
      </w:r>
    </w:p>
    <w:p>
      <w:pPr>
        <w:spacing w:line="600" w:lineRule="auto"/>
        <w:ind w:firstLine="560" w:firstLineChars="2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法定代表人或</w:t>
      </w:r>
      <w:r>
        <w:rPr>
          <w:rFonts w:hint="eastAsia" w:ascii="方正仿宋_GBK" w:hAnsi="方正仿宋_GBK" w:eastAsia="方正仿宋_GBK" w:cs="方正仿宋_GBK"/>
          <w:color w:val="auto"/>
          <w:sz w:val="28"/>
          <w:szCs w:val="28"/>
          <w:highlight w:val="none"/>
          <w:lang w:val="en-US" w:eastAsia="zh-CN"/>
        </w:rPr>
        <w:t>委托</w:t>
      </w:r>
      <w:r>
        <w:rPr>
          <w:rFonts w:hint="eastAsia" w:ascii="方正仿宋_GBK" w:hAnsi="方正仿宋_GBK" w:eastAsia="方正仿宋_GBK" w:cs="方正仿宋_GBK"/>
          <w:color w:val="auto"/>
          <w:sz w:val="28"/>
          <w:szCs w:val="28"/>
          <w:highlight w:val="none"/>
        </w:rPr>
        <w:t>代理人：（</w:t>
      </w:r>
      <w:r>
        <w:rPr>
          <w:rFonts w:hint="eastAsia" w:ascii="方正仿宋_GBK" w:hAnsi="方正仿宋_GBK" w:eastAsia="方正仿宋_GBK" w:cs="方正仿宋_GBK"/>
          <w:color w:val="auto"/>
          <w:sz w:val="28"/>
          <w:szCs w:val="28"/>
          <w:highlight w:val="none"/>
          <w:lang w:val="en-US" w:eastAsia="zh-CN"/>
        </w:rPr>
        <w:t>签字</w:t>
      </w:r>
      <w:r>
        <w:rPr>
          <w:rFonts w:hint="eastAsia" w:ascii="方正仿宋_GBK" w:hAnsi="方正仿宋_GBK" w:eastAsia="方正仿宋_GBK" w:cs="方正仿宋_GBK"/>
          <w:color w:val="auto"/>
          <w:sz w:val="28"/>
          <w:szCs w:val="28"/>
          <w:highlight w:val="none"/>
        </w:rPr>
        <w:t xml:space="preserve">）            </w:t>
      </w:r>
    </w:p>
    <w:p>
      <w:pPr>
        <w:pStyle w:val="15"/>
        <w:spacing w:line="600" w:lineRule="auto"/>
        <w:ind w:left="0" w:leftChars="0"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日期：    </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月</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日</w:t>
      </w:r>
    </w:p>
    <w:p>
      <w:pPr>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br w:type="page"/>
      </w:r>
    </w:p>
    <w:p>
      <w:pPr>
        <w:pStyle w:val="3"/>
        <w:snapToGrid w:val="0"/>
        <w:spacing w:before="0" w:after="0" w:line="360" w:lineRule="auto"/>
        <w:ind w:left="3107" w:hanging="3107"/>
        <w:rPr>
          <w:rFonts w:hint="eastAsia" w:ascii="方正仿宋_GBK" w:hAnsi="方正仿宋_GBK" w:eastAsia="方正仿宋_GBK" w:cs="方正仿宋_GBK"/>
          <w:color w:val="auto"/>
          <w:sz w:val="28"/>
          <w:szCs w:val="28"/>
          <w:highlight w:val="none"/>
        </w:rPr>
      </w:pPr>
      <w:bookmarkStart w:id="106" w:name="_Toc9049"/>
      <w:bookmarkStart w:id="107" w:name="_Toc9727"/>
      <w:bookmarkStart w:id="108" w:name="_Toc325"/>
      <w:bookmarkStart w:id="109" w:name="_Toc21046"/>
      <w:r>
        <w:rPr>
          <w:rFonts w:hint="eastAsia" w:ascii="方正仿宋_GBK" w:hAnsi="方正仿宋_GBK" w:eastAsia="方正仿宋_GBK" w:cs="方正仿宋_GBK"/>
          <w:snapToGrid w:val="0"/>
          <w:color w:val="auto"/>
          <w:kern w:val="0"/>
          <w:sz w:val="28"/>
          <w:szCs w:val="28"/>
          <w:highlight w:val="none"/>
        </w:rPr>
        <w:t>附件</w:t>
      </w:r>
      <w:r>
        <w:rPr>
          <w:rFonts w:hint="eastAsia" w:ascii="方正仿宋_GBK" w:hAnsi="方正仿宋_GBK" w:eastAsia="方正仿宋_GBK" w:cs="方正仿宋_GBK"/>
          <w:snapToGrid w:val="0"/>
          <w:color w:val="auto"/>
          <w:kern w:val="0"/>
          <w:sz w:val="28"/>
          <w:szCs w:val="28"/>
          <w:highlight w:val="none"/>
          <w:lang w:val="en-US" w:eastAsia="zh-CN"/>
        </w:rPr>
        <w:t>五</w:t>
      </w:r>
      <w:r>
        <w:rPr>
          <w:rFonts w:hint="eastAsia" w:ascii="方正仿宋_GBK" w:hAnsi="方正仿宋_GBK" w:eastAsia="方正仿宋_GBK" w:cs="方正仿宋_GBK"/>
          <w:snapToGrid w:val="0"/>
          <w:color w:val="auto"/>
          <w:kern w:val="0"/>
          <w:sz w:val="28"/>
          <w:szCs w:val="28"/>
          <w:highlight w:val="none"/>
        </w:rPr>
        <w:t>：参选承诺函</w:t>
      </w:r>
      <w:bookmarkEnd w:id="106"/>
      <w:bookmarkEnd w:id="107"/>
      <w:bookmarkEnd w:id="108"/>
      <w:bookmarkEnd w:id="109"/>
    </w:p>
    <w:p>
      <w:pPr>
        <w:tabs>
          <w:tab w:val="left" w:pos="6300"/>
        </w:tabs>
        <w:adjustRightInd w:val="0"/>
        <w:snapToGrid w:val="0"/>
        <w:spacing w:line="360" w:lineRule="auto"/>
        <w:ind w:left="1265" w:hanging="1265" w:hangingChars="450"/>
        <w:jc w:val="center"/>
        <w:rPr>
          <w:rFonts w:hint="eastAsia" w:ascii="方正仿宋_GBK" w:hAnsi="方正仿宋_GBK" w:eastAsia="方正仿宋_GBK" w:cs="方正仿宋_GBK"/>
          <w:b/>
          <w:color w:val="auto"/>
          <w:sz w:val="28"/>
          <w:szCs w:val="28"/>
          <w:highlight w:val="none"/>
        </w:rPr>
      </w:pPr>
      <w:r>
        <w:rPr>
          <w:rFonts w:hint="eastAsia" w:ascii="方正仿宋_GBK" w:hAnsi="方正仿宋_GBK" w:eastAsia="方正仿宋_GBK" w:cs="方正仿宋_GBK"/>
          <w:b/>
          <w:color w:val="auto"/>
          <w:sz w:val="28"/>
          <w:szCs w:val="28"/>
          <w:highlight w:val="none"/>
        </w:rPr>
        <w:t>参选承诺函</w:t>
      </w:r>
      <w:bookmarkEnd w:id="105"/>
    </w:p>
    <w:p>
      <w:pPr>
        <w:tabs>
          <w:tab w:val="left" w:pos="6300"/>
        </w:tabs>
        <w:adjustRightInd w:val="0"/>
        <w:snapToGrid w:val="0"/>
        <w:spacing w:line="360" w:lineRule="auto"/>
        <w:ind w:left="1265" w:hanging="1265" w:hangingChars="450"/>
        <w:jc w:val="center"/>
        <w:rPr>
          <w:rFonts w:hint="eastAsia" w:ascii="方正仿宋_GBK" w:hAnsi="方正仿宋_GBK" w:eastAsia="方正仿宋_GBK" w:cs="方正仿宋_GBK"/>
          <w:b/>
          <w:color w:val="auto"/>
          <w:sz w:val="28"/>
          <w:szCs w:val="28"/>
          <w:highlight w:val="none"/>
        </w:rPr>
      </w:pPr>
    </w:p>
    <w:p>
      <w:pPr>
        <w:tabs>
          <w:tab w:val="left" w:pos="6300"/>
        </w:tabs>
        <w:adjustRightInd w:val="0"/>
        <w:snapToGrid w:val="0"/>
        <w:spacing w:line="360" w:lineRule="auto"/>
        <w:ind w:left="1260" w:hanging="1260" w:hangingChars="45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项目名称：重庆轨道交通</w:t>
      </w:r>
      <w:r>
        <w:rPr>
          <w:rFonts w:hint="eastAsia" w:ascii="方正仿宋_GBK" w:hAnsi="方正仿宋_GBK" w:eastAsia="方正仿宋_GBK" w:cs="方正仿宋_GBK"/>
          <w:color w:val="auto"/>
          <w:sz w:val="28"/>
          <w:szCs w:val="28"/>
          <w:highlight w:val="none"/>
          <w:lang w:eastAsia="zh-CN"/>
        </w:rPr>
        <w:t>9号线</w:t>
      </w:r>
      <w:r>
        <w:rPr>
          <w:rFonts w:hint="eastAsia" w:ascii="方正仿宋_GBK" w:hAnsi="方正仿宋_GBK" w:eastAsia="方正仿宋_GBK" w:cs="方正仿宋_GBK"/>
          <w:color w:val="auto"/>
          <w:sz w:val="28"/>
          <w:szCs w:val="28"/>
          <w:highlight w:val="none"/>
        </w:rPr>
        <w:t>二期工程（兴科大道～花石沟）</w:t>
      </w:r>
      <w:r>
        <w:rPr>
          <w:rFonts w:hint="eastAsia" w:ascii="方正仿宋_GBK" w:hAnsi="方正仿宋_GBK" w:eastAsia="方正仿宋_GBK" w:cs="方正仿宋_GBK"/>
          <w:color w:val="auto"/>
          <w:sz w:val="28"/>
          <w:szCs w:val="28"/>
          <w:highlight w:val="none"/>
          <w:lang w:val="en-US" w:eastAsia="zh-CN"/>
        </w:rPr>
        <w:t>风水电系统镀锌钢板、电缆支架、不锈钢无缝钢管集采采购</w:t>
      </w:r>
    </w:p>
    <w:p>
      <w:pPr>
        <w:tabs>
          <w:tab w:val="left" w:pos="6300"/>
        </w:tabs>
        <w:adjustRightInd w:val="0"/>
        <w:snapToGrid w:val="0"/>
        <w:spacing w:line="360" w:lineRule="auto"/>
        <w:rPr>
          <w:rFonts w:hint="eastAsia" w:ascii="方正仿宋_GBK" w:hAnsi="方正仿宋_GBK" w:eastAsia="方正仿宋_GBK" w:cs="方正仿宋_GBK"/>
          <w:color w:val="auto"/>
          <w:sz w:val="28"/>
          <w:szCs w:val="28"/>
          <w:highlight w:val="none"/>
        </w:rPr>
      </w:pPr>
    </w:p>
    <w:p>
      <w:pPr>
        <w:tabs>
          <w:tab w:val="left" w:pos="6300"/>
        </w:tabs>
        <w:adjustRightInd w:val="0"/>
        <w:snapToGrid w:val="0"/>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致：重庆机电控股集团机电工程技术有限公司</w:t>
      </w:r>
    </w:p>
    <w:p>
      <w:pPr>
        <w:tabs>
          <w:tab w:val="left" w:pos="6300"/>
        </w:tabs>
        <w:adjustRightInd w:val="0"/>
        <w:snapToGrid w:val="0"/>
        <w:spacing w:line="360" w:lineRule="auto"/>
        <w:rPr>
          <w:rFonts w:hint="eastAsia" w:ascii="方正仿宋_GBK" w:hAnsi="方正仿宋_GBK" w:eastAsia="方正仿宋_GBK" w:cs="方正仿宋_GBK"/>
          <w:color w:val="auto"/>
          <w:sz w:val="28"/>
          <w:szCs w:val="28"/>
          <w:highlight w:val="none"/>
        </w:rPr>
      </w:pPr>
    </w:p>
    <w:p>
      <w:pPr>
        <w:tabs>
          <w:tab w:val="left" w:pos="6300"/>
        </w:tabs>
        <w:adjustRightInd w:val="0"/>
        <w:snapToGrid w:val="0"/>
        <w:spacing w:line="36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u w:val="single"/>
          <w:lang w:val="en-US" w:eastAsia="zh-CN"/>
        </w:rPr>
        <w:t xml:space="preserve">        </w:t>
      </w:r>
      <w:r>
        <w:rPr>
          <w:rFonts w:hint="eastAsia" w:ascii="方正仿宋_GBK" w:hAnsi="方正仿宋_GBK" w:eastAsia="方正仿宋_GBK" w:cs="方正仿宋_GBK"/>
          <w:color w:val="auto"/>
          <w:sz w:val="28"/>
          <w:szCs w:val="28"/>
          <w:highlight w:val="none"/>
          <w:u w:val="single"/>
        </w:rPr>
        <w:t>（</w:t>
      </w:r>
      <w:r>
        <w:rPr>
          <w:rFonts w:hint="eastAsia" w:ascii="方正仿宋_GBK" w:hAnsi="方正仿宋_GBK" w:eastAsia="方正仿宋_GBK" w:cs="方正仿宋_GBK"/>
          <w:color w:val="auto"/>
          <w:sz w:val="28"/>
          <w:szCs w:val="28"/>
          <w:highlight w:val="none"/>
          <w:u w:val="single"/>
          <w:lang w:eastAsia="zh-CN"/>
        </w:rPr>
        <w:t>参选人</w:t>
      </w:r>
      <w:r>
        <w:rPr>
          <w:rFonts w:hint="eastAsia" w:ascii="方正仿宋_GBK" w:hAnsi="方正仿宋_GBK" w:eastAsia="方正仿宋_GBK" w:cs="方正仿宋_GBK"/>
          <w:color w:val="auto"/>
          <w:sz w:val="28"/>
          <w:szCs w:val="28"/>
          <w:highlight w:val="none"/>
          <w:u w:val="single"/>
        </w:rPr>
        <w:t>名称）</w:t>
      </w:r>
      <w:r>
        <w:rPr>
          <w:rFonts w:hint="eastAsia" w:ascii="方正仿宋_GBK" w:hAnsi="方正仿宋_GBK" w:eastAsia="方正仿宋_GBK" w:cs="方正仿宋_GBK"/>
          <w:color w:val="auto"/>
          <w:sz w:val="28"/>
          <w:szCs w:val="28"/>
          <w:highlight w:val="none"/>
        </w:rPr>
        <w:t>，在此作如下承诺：</w:t>
      </w:r>
    </w:p>
    <w:p>
      <w:pPr>
        <w:tabs>
          <w:tab w:val="left" w:pos="6300"/>
        </w:tabs>
        <w:adjustRightInd w:val="0"/>
        <w:snapToGrid w:val="0"/>
        <w:spacing w:line="360" w:lineRule="auto"/>
        <w:ind w:firstLine="57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1．完全理解和接受参选文件的一切规定和要求。</w:t>
      </w:r>
    </w:p>
    <w:p>
      <w:pPr>
        <w:tabs>
          <w:tab w:val="left" w:pos="6300"/>
        </w:tabs>
        <w:adjustRightInd w:val="0"/>
        <w:snapToGrid w:val="0"/>
        <w:spacing w:line="360" w:lineRule="auto"/>
        <w:ind w:firstLine="570"/>
        <w:rPr>
          <w:rFonts w:hint="default"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rPr>
        <w:t>2．若达成意向购买，我方将按照参选文件的具体规定与重庆机电控股集团机电工程技术有限公司签订合同，并且严格履行合同义务，按时交货</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lang w:val="en-US" w:eastAsia="zh-CN"/>
        </w:rPr>
        <w:t>并在供货时提供产品相关检测报告。</w:t>
      </w:r>
    </w:p>
    <w:p>
      <w:pPr>
        <w:tabs>
          <w:tab w:val="left" w:pos="6300"/>
        </w:tabs>
        <w:adjustRightInd w:val="0"/>
        <w:snapToGrid w:val="0"/>
        <w:spacing w:line="360" w:lineRule="auto"/>
        <w:ind w:firstLine="57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3.</w:t>
      </w:r>
      <w:r>
        <w:rPr>
          <w:rFonts w:hint="eastAsia" w:ascii="方正仿宋_GBK" w:hAnsi="方正仿宋_GBK" w:eastAsia="方正仿宋_GBK" w:cs="方正仿宋_GBK"/>
          <w:color w:val="auto"/>
          <w:sz w:val="28"/>
          <w:szCs w:val="28"/>
          <w:highlight w:val="none"/>
        </w:rPr>
        <w:t>如果在合同执行过程中，发现产品质量有问题我方一定按要求修复/重新更换，并承担相应的经济责任。</w:t>
      </w:r>
    </w:p>
    <w:p>
      <w:pPr>
        <w:tabs>
          <w:tab w:val="left" w:pos="6300"/>
        </w:tabs>
        <w:adjustRightInd w:val="0"/>
        <w:snapToGrid w:val="0"/>
        <w:spacing w:line="360" w:lineRule="auto"/>
        <w:ind w:firstLine="57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4</w:t>
      </w:r>
      <w:r>
        <w:rPr>
          <w:rFonts w:hint="eastAsia" w:ascii="方正仿宋_GBK" w:hAnsi="方正仿宋_GBK" w:eastAsia="方正仿宋_GBK" w:cs="方正仿宋_GBK"/>
          <w:color w:val="auto"/>
          <w:sz w:val="28"/>
          <w:szCs w:val="28"/>
          <w:highlight w:val="none"/>
        </w:rPr>
        <w:t>．在整个参选过程中，我方若有违规行为，贵方可按参选文件和《</w:t>
      </w:r>
      <w:r>
        <w:rPr>
          <w:rFonts w:hint="eastAsia" w:ascii="方正仿宋_GBK" w:hAnsi="方正仿宋_GBK" w:eastAsia="方正仿宋_GBK" w:cs="方正仿宋_GBK"/>
          <w:color w:val="auto"/>
          <w:sz w:val="28"/>
          <w:szCs w:val="28"/>
          <w:highlight w:val="none"/>
          <w:lang w:val="en-US" w:eastAsia="zh-CN"/>
        </w:rPr>
        <w:t>民法典</w:t>
      </w:r>
      <w:r>
        <w:rPr>
          <w:rFonts w:hint="eastAsia" w:ascii="方正仿宋_GBK" w:hAnsi="方正仿宋_GBK" w:eastAsia="方正仿宋_GBK" w:cs="方正仿宋_GBK"/>
          <w:color w:val="auto"/>
          <w:sz w:val="28"/>
          <w:szCs w:val="28"/>
          <w:highlight w:val="none"/>
        </w:rPr>
        <w:t>》之规定给予惩罚，我方完全接受。</w:t>
      </w:r>
    </w:p>
    <w:p>
      <w:pPr>
        <w:tabs>
          <w:tab w:val="left" w:pos="6300"/>
        </w:tabs>
        <w:adjustRightInd w:val="0"/>
        <w:snapToGrid w:val="0"/>
        <w:spacing w:line="360" w:lineRule="auto"/>
        <w:ind w:firstLine="570"/>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5</w:t>
      </w:r>
      <w:r>
        <w:rPr>
          <w:rFonts w:hint="eastAsia" w:ascii="方正仿宋_GBK" w:hAnsi="方正仿宋_GBK" w:eastAsia="方正仿宋_GBK" w:cs="方正仿宋_GBK"/>
          <w:color w:val="auto"/>
          <w:sz w:val="28"/>
          <w:szCs w:val="28"/>
          <w:highlight w:val="none"/>
        </w:rPr>
        <w:t>．若中选，本承诺函将成为合同不可分割的一部分，与合同具有同等的法律效力。</w:t>
      </w:r>
    </w:p>
    <w:p>
      <w:pPr>
        <w:wordWrap w:val="0"/>
        <w:spacing w:line="600" w:lineRule="auto"/>
        <w:ind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eastAsia="zh-CN"/>
        </w:rPr>
        <w:t>参选人</w:t>
      </w:r>
      <w:r>
        <w:rPr>
          <w:rFonts w:hint="eastAsia" w:ascii="方正仿宋_GBK" w:hAnsi="方正仿宋_GBK" w:eastAsia="方正仿宋_GBK" w:cs="方正仿宋_GBK"/>
          <w:color w:val="auto"/>
          <w:sz w:val="28"/>
          <w:szCs w:val="28"/>
          <w:highlight w:val="none"/>
        </w:rPr>
        <w:t>：（</w:t>
      </w:r>
      <w:r>
        <w:rPr>
          <w:rFonts w:hint="eastAsia" w:ascii="方正仿宋_GBK" w:hAnsi="方正仿宋_GBK" w:eastAsia="方正仿宋_GBK" w:cs="方正仿宋_GBK"/>
          <w:color w:val="auto"/>
          <w:sz w:val="28"/>
          <w:szCs w:val="28"/>
          <w:highlight w:val="none"/>
          <w:lang w:val="en-US" w:eastAsia="zh-CN"/>
        </w:rPr>
        <w:t>盖公</w:t>
      </w:r>
      <w:r>
        <w:rPr>
          <w:rFonts w:hint="eastAsia" w:ascii="方正仿宋_GBK" w:hAnsi="方正仿宋_GBK" w:eastAsia="方正仿宋_GBK" w:cs="方正仿宋_GBK"/>
          <w:color w:val="auto"/>
          <w:sz w:val="28"/>
          <w:szCs w:val="28"/>
          <w:highlight w:val="none"/>
        </w:rPr>
        <w:t>章）</w:t>
      </w:r>
    </w:p>
    <w:p>
      <w:pPr>
        <w:spacing w:line="600" w:lineRule="auto"/>
        <w:ind w:firstLine="560" w:firstLineChars="2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法定代表人或</w:t>
      </w:r>
      <w:r>
        <w:rPr>
          <w:rFonts w:hint="eastAsia" w:ascii="方正仿宋_GBK" w:hAnsi="方正仿宋_GBK" w:eastAsia="方正仿宋_GBK" w:cs="方正仿宋_GBK"/>
          <w:color w:val="auto"/>
          <w:sz w:val="28"/>
          <w:szCs w:val="28"/>
          <w:highlight w:val="none"/>
          <w:lang w:val="en-US" w:eastAsia="zh-CN"/>
        </w:rPr>
        <w:t>委托</w:t>
      </w:r>
      <w:r>
        <w:rPr>
          <w:rFonts w:hint="eastAsia" w:ascii="方正仿宋_GBK" w:hAnsi="方正仿宋_GBK" w:eastAsia="方正仿宋_GBK" w:cs="方正仿宋_GBK"/>
          <w:color w:val="auto"/>
          <w:sz w:val="28"/>
          <w:szCs w:val="28"/>
          <w:highlight w:val="none"/>
        </w:rPr>
        <w:t>代理人：（</w:t>
      </w:r>
      <w:r>
        <w:rPr>
          <w:rFonts w:hint="eastAsia" w:ascii="方正仿宋_GBK" w:hAnsi="方正仿宋_GBK" w:eastAsia="方正仿宋_GBK" w:cs="方正仿宋_GBK"/>
          <w:color w:val="auto"/>
          <w:sz w:val="28"/>
          <w:szCs w:val="28"/>
          <w:highlight w:val="none"/>
          <w:lang w:val="en-US" w:eastAsia="zh-CN"/>
        </w:rPr>
        <w:t>签字</w:t>
      </w:r>
      <w:r>
        <w:rPr>
          <w:rFonts w:hint="eastAsia" w:ascii="方正仿宋_GBK" w:hAnsi="方正仿宋_GBK" w:eastAsia="方正仿宋_GBK" w:cs="方正仿宋_GBK"/>
          <w:color w:val="auto"/>
          <w:sz w:val="28"/>
          <w:szCs w:val="28"/>
          <w:highlight w:val="none"/>
        </w:rPr>
        <w:t xml:space="preserve">）            </w:t>
      </w:r>
    </w:p>
    <w:p>
      <w:pPr>
        <w:pStyle w:val="15"/>
        <w:spacing w:line="600" w:lineRule="auto"/>
        <w:ind w:left="0" w:leftChars="0" w:firstLine="3920" w:firstLineChars="1400"/>
        <w:jc w:val="both"/>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 xml:space="preserve">日期：    </w:t>
      </w:r>
      <w:r>
        <w:rPr>
          <w:rFonts w:hint="eastAsia" w:ascii="方正仿宋_GBK" w:hAnsi="方正仿宋_GBK" w:eastAsia="方正仿宋_GBK" w:cs="方正仿宋_GBK"/>
          <w:color w:val="auto"/>
          <w:sz w:val="28"/>
          <w:szCs w:val="28"/>
          <w:highlight w:val="none"/>
        </w:rPr>
        <w:t>年</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月</w:t>
      </w:r>
      <w:r>
        <w:rPr>
          <w:rFonts w:hint="eastAsia" w:ascii="方正仿宋_GBK" w:hAnsi="方正仿宋_GBK" w:eastAsia="方正仿宋_GBK" w:cs="方正仿宋_GBK"/>
          <w:color w:val="auto"/>
          <w:sz w:val="28"/>
          <w:szCs w:val="28"/>
          <w:highlight w:val="none"/>
          <w:lang w:val="en-US" w:eastAsia="zh-CN"/>
        </w:rPr>
        <w:t xml:space="preserve"> </w:t>
      </w:r>
      <w:r>
        <w:rPr>
          <w:rFonts w:hint="eastAsia" w:ascii="方正仿宋_GBK" w:hAnsi="方正仿宋_GBK" w:eastAsia="方正仿宋_GBK" w:cs="方正仿宋_GBK"/>
          <w:color w:val="auto"/>
          <w:sz w:val="28"/>
          <w:szCs w:val="28"/>
          <w:highlight w:val="none"/>
        </w:rPr>
        <w:t xml:space="preserve">  日</w:t>
      </w:r>
    </w:p>
    <w:p>
      <w:pPr>
        <w:pStyle w:val="3"/>
        <w:snapToGrid w:val="0"/>
        <w:spacing w:before="0" w:after="0" w:line="360" w:lineRule="auto"/>
        <w:rPr>
          <w:rFonts w:hint="eastAsia" w:ascii="方正仿宋_GBK" w:hAnsi="方正仿宋_GBK" w:eastAsia="方正仿宋_GBK" w:cs="方正仿宋_GBK"/>
          <w:snapToGrid w:val="0"/>
          <w:color w:val="auto"/>
          <w:kern w:val="0"/>
          <w:sz w:val="28"/>
          <w:szCs w:val="28"/>
          <w:highlight w:val="none"/>
        </w:rPr>
      </w:pPr>
      <w:r>
        <w:rPr>
          <w:rFonts w:hint="eastAsia" w:ascii="方正仿宋_GBK" w:hAnsi="方正仿宋_GBK" w:eastAsia="方正仿宋_GBK" w:cs="方正仿宋_GBK"/>
          <w:color w:val="auto"/>
          <w:sz w:val="28"/>
          <w:szCs w:val="28"/>
          <w:highlight w:val="none"/>
        </w:rPr>
        <w:br w:type="page"/>
      </w:r>
      <w:bookmarkStart w:id="110" w:name="_Toc31656"/>
      <w:bookmarkStart w:id="111" w:name="_Toc20972"/>
      <w:bookmarkStart w:id="112" w:name="_Toc22143"/>
      <w:bookmarkStart w:id="113" w:name="_Toc7015"/>
      <w:r>
        <w:rPr>
          <w:rFonts w:hint="eastAsia" w:ascii="方正仿宋_GBK" w:hAnsi="方正仿宋_GBK" w:eastAsia="方正仿宋_GBK" w:cs="方正仿宋_GBK"/>
          <w:snapToGrid w:val="0"/>
          <w:color w:val="auto"/>
          <w:kern w:val="0"/>
          <w:sz w:val="28"/>
          <w:szCs w:val="28"/>
          <w:highlight w:val="none"/>
        </w:rPr>
        <w:t>附件</w:t>
      </w:r>
      <w:r>
        <w:rPr>
          <w:rFonts w:hint="eastAsia" w:ascii="方正仿宋_GBK" w:hAnsi="方正仿宋_GBK" w:eastAsia="方正仿宋_GBK" w:cs="方正仿宋_GBK"/>
          <w:snapToGrid w:val="0"/>
          <w:color w:val="auto"/>
          <w:kern w:val="0"/>
          <w:sz w:val="28"/>
          <w:szCs w:val="28"/>
          <w:highlight w:val="none"/>
          <w:lang w:val="en-US" w:eastAsia="zh-CN"/>
        </w:rPr>
        <w:t>六</w:t>
      </w:r>
      <w:r>
        <w:rPr>
          <w:rFonts w:hint="eastAsia" w:ascii="方正仿宋_GBK" w:hAnsi="方正仿宋_GBK" w:eastAsia="方正仿宋_GBK" w:cs="方正仿宋_GBK"/>
          <w:snapToGrid w:val="0"/>
          <w:color w:val="auto"/>
          <w:kern w:val="0"/>
          <w:sz w:val="28"/>
          <w:szCs w:val="28"/>
          <w:highlight w:val="none"/>
        </w:rPr>
        <w:t>：授权委托书</w:t>
      </w:r>
      <w:bookmarkEnd w:id="110"/>
      <w:bookmarkEnd w:id="111"/>
      <w:bookmarkEnd w:id="112"/>
      <w:bookmarkEnd w:id="113"/>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4"/>
          <w:szCs w:val="24"/>
          <w:highlight w:val="none"/>
        </w:rPr>
      </w:pPr>
      <w:r>
        <w:rPr>
          <w:rFonts w:hint="eastAsia" w:ascii="方正仿宋_GBK" w:hAnsi="方正仿宋_GBK" w:eastAsia="方正仿宋_GBK" w:cs="方正仿宋_GBK"/>
          <w:b/>
          <w:bCs/>
          <w:color w:val="auto"/>
          <w:sz w:val="24"/>
          <w:szCs w:val="24"/>
          <w:highlight w:val="none"/>
        </w:rPr>
        <w:t>授权委托书</w:t>
      </w:r>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bCs/>
          <w:color w:val="auto"/>
          <w:sz w:val="24"/>
          <w:szCs w:val="24"/>
          <w:highlight w:val="none"/>
        </w:rPr>
      </w:pPr>
    </w:p>
    <w:p>
      <w:pPr>
        <w:tabs>
          <w:tab w:val="left" w:pos="1680"/>
          <w:tab w:val="left" w:pos="4215"/>
          <w:tab w:val="left" w:pos="4305"/>
          <w:tab w:val="left" w:pos="8000"/>
        </w:tabs>
        <w:autoSpaceDE w:val="0"/>
        <w:autoSpaceDN w:val="0"/>
        <w:adjustRightInd w:val="0"/>
        <w:snapToGrid w:val="0"/>
        <w:spacing w:line="360" w:lineRule="auto"/>
        <w:ind w:firstLine="420"/>
        <w:rPr>
          <w:rFonts w:hint="eastAsia" w:ascii="方正仿宋_GBK" w:hAnsi="方正仿宋_GBK" w:eastAsia="方正仿宋_GBK" w:cs="方正仿宋_GBK"/>
          <w:color w:val="auto"/>
          <w:kern w:val="0"/>
          <w:sz w:val="24"/>
          <w:szCs w:val="24"/>
          <w:highlight w:val="none"/>
        </w:rPr>
      </w:pPr>
      <w:r>
        <w:rPr>
          <w:rFonts w:hint="eastAsia" w:ascii="方正仿宋_GBK" w:hAnsi="方正仿宋_GBK" w:eastAsia="方正仿宋_GBK" w:cs="方正仿宋_GBK"/>
          <w:color w:val="auto"/>
          <w:kern w:val="0"/>
          <w:sz w:val="24"/>
          <w:szCs w:val="24"/>
          <w:highlight w:val="none"/>
        </w:rPr>
        <w:t>本人</w:t>
      </w:r>
      <w:r>
        <w:rPr>
          <w:rFonts w:hint="eastAsia" w:ascii="方正仿宋_GBK" w:hAnsi="方正仿宋_GBK" w:eastAsia="方正仿宋_GBK" w:cs="方正仿宋_GBK"/>
          <w:color w:val="auto"/>
          <w:kern w:val="0"/>
          <w:sz w:val="24"/>
          <w:szCs w:val="24"/>
          <w:highlight w:val="none"/>
          <w:u w:val="single"/>
        </w:rPr>
        <w:tab/>
      </w:r>
      <w:r>
        <w:rPr>
          <w:rFonts w:hint="eastAsia" w:ascii="方正仿宋_GBK" w:hAnsi="方正仿宋_GBK" w:eastAsia="方正仿宋_GBK" w:cs="方正仿宋_GBK"/>
          <w:color w:val="auto"/>
          <w:kern w:val="0"/>
          <w:sz w:val="24"/>
          <w:szCs w:val="24"/>
          <w:highlight w:val="none"/>
        </w:rPr>
        <w:t>（姓名）系</w:t>
      </w:r>
      <w:r>
        <w:rPr>
          <w:rFonts w:hint="eastAsia" w:ascii="方正仿宋_GBK" w:hAnsi="方正仿宋_GBK" w:eastAsia="方正仿宋_GBK" w:cs="方正仿宋_GBK"/>
          <w:color w:val="auto"/>
          <w:kern w:val="0"/>
          <w:sz w:val="24"/>
          <w:szCs w:val="24"/>
          <w:highlight w:val="none"/>
          <w:u w:val="single"/>
        </w:rPr>
        <w:tab/>
      </w:r>
      <w:r>
        <w:rPr>
          <w:rFonts w:hint="eastAsia" w:ascii="方正仿宋_GBK" w:hAnsi="方正仿宋_GBK" w:eastAsia="方正仿宋_GBK" w:cs="方正仿宋_GBK"/>
          <w:color w:val="auto"/>
          <w:kern w:val="0"/>
          <w:sz w:val="24"/>
          <w:szCs w:val="24"/>
          <w:highlight w:val="none"/>
        </w:rPr>
        <w:t>（</w:t>
      </w:r>
      <w:r>
        <w:rPr>
          <w:rFonts w:hint="eastAsia" w:ascii="方正仿宋_GBK" w:hAnsi="方正仿宋_GBK" w:eastAsia="方正仿宋_GBK" w:cs="方正仿宋_GBK"/>
          <w:color w:val="auto"/>
          <w:spacing w:val="-1"/>
          <w:kern w:val="0"/>
          <w:sz w:val="24"/>
          <w:szCs w:val="24"/>
          <w:highlight w:val="none"/>
          <w:lang w:eastAsia="zh-CN"/>
        </w:rPr>
        <w:t>参选人</w:t>
      </w:r>
      <w:r>
        <w:rPr>
          <w:rFonts w:hint="eastAsia" w:ascii="方正仿宋_GBK" w:hAnsi="方正仿宋_GBK" w:eastAsia="方正仿宋_GBK" w:cs="方正仿宋_GBK"/>
          <w:color w:val="auto"/>
          <w:kern w:val="0"/>
          <w:sz w:val="24"/>
          <w:szCs w:val="24"/>
          <w:highlight w:val="none"/>
        </w:rPr>
        <w:t>名称</w:t>
      </w:r>
      <w:r>
        <w:rPr>
          <w:rFonts w:hint="eastAsia" w:ascii="方正仿宋_GBK" w:hAnsi="方正仿宋_GBK" w:eastAsia="方正仿宋_GBK" w:cs="方正仿宋_GBK"/>
          <w:color w:val="auto"/>
          <w:spacing w:val="1"/>
          <w:kern w:val="0"/>
          <w:sz w:val="24"/>
          <w:szCs w:val="24"/>
          <w:highlight w:val="none"/>
        </w:rPr>
        <w:t>）</w:t>
      </w:r>
      <w:r>
        <w:rPr>
          <w:rFonts w:hint="eastAsia" w:ascii="方正仿宋_GBK" w:hAnsi="方正仿宋_GBK" w:eastAsia="方正仿宋_GBK" w:cs="方正仿宋_GBK"/>
          <w:color w:val="auto"/>
          <w:kern w:val="0"/>
          <w:sz w:val="24"/>
          <w:szCs w:val="24"/>
          <w:highlight w:val="none"/>
        </w:rPr>
        <w:t>的法定代</w:t>
      </w:r>
      <w:r>
        <w:rPr>
          <w:rFonts w:hint="eastAsia" w:ascii="方正仿宋_GBK" w:hAnsi="方正仿宋_GBK" w:eastAsia="方正仿宋_GBK" w:cs="方正仿宋_GBK"/>
          <w:color w:val="auto"/>
          <w:spacing w:val="1"/>
          <w:kern w:val="0"/>
          <w:sz w:val="24"/>
          <w:szCs w:val="24"/>
          <w:highlight w:val="none"/>
        </w:rPr>
        <w:t>表</w:t>
      </w:r>
      <w:r>
        <w:rPr>
          <w:rFonts w:hint="eastAsia" w:ascii="方正仿宋_GBK" w:hAnsi="方正仿宋_GBK" w:eastAsia="方正仿宋_GBK" w:cs="方正仿宋_GBK"/>
          <w:color w:val="auto"/>
          <w:kern w:val="0"/>
          <w:sz w:val="24"/>
          <w:szCs w:val="24"/>
          <w:highlight w:val="none"/>
        </w:rPr>
        <w:t>人，现委托</w:t>
      </w:r>
      <w:r>
        <w:rPr>
          <w:rFonts w:hint="eastAsia" w:ascii="方正仿宋_GBK" w:hAnsi="方正仿宋_GBK" w:eastAsia="方正仿宋_GBK" w:cs="方正仿宋_GBK"/>
          <w:color w:val="auto"/>
          <w:kern w:val="0"/>
          <w:sz w:val="24"/>
          <w:szCs w:val="24"/>
          <w:highlight w:val="none"/>
          <w:u w:val="single"/>
        </w:rPr>
        <w:tab/>
      </w:r>
      <w:r>
        <w:rPr>
          <w:rFonts w:hint="eastAsia" w:ascii="方正仿宋_GBK" w:hAnsi="方正仿宋_GBK" w:eastAsia="方正仿宋_GBK" w:cs="方正仿宋_GBK"/>
          <w:color w:val="auto"/>
          <w:kern w:val="0"/>
          <w:sz w:val="24"/>
          <w:szCs w:val="24"/>
          <w:highlight w:val="none"/>
        </w:rPr>
        <w:t>（姓名）为我方代理人。代理人根据授权，以我方名义签署、澄清、说明、补正、递交、撤回、修改</w:t>
      </w:r>
      <w:r>
        <w:rPr>
          <w:rFonts w:hint="eastAsia" w:ascii="方正仿宋_GBK" w:hAnsi="方正仿宋_GBK" w:eastAsia="方正仿宋_GBK" w:cs="方正仿宋_GBK"/>
          <w:color w:val="auto"/>
          <w:kern w:val="0"/>
          <w:sz w:val="24"/>
          <w:szCs w:val="24"/>
          <w:highlight w:val="none"/>
          <w:u w:val="single"/>
        </w:rPr>
        <w:tab/>
      </w:r>
      <w:r>
        <w:rPr>
          <w:rFonts w:hint="eastAsia" w:ascii="方正仿宋_GBK" w:hAnsi="方正仿宋_GBK" w:eastAsia="方正仿宋_GBK" w:cs="方正仿宋_GBK"/>
          <w:color w:val="auto"/>
          <w:kern w:val="0"/>
          <w:sz w:val="24"/>
          <w:szCs w:val="24"/>
          <w:highlight w:val="none"/>
        </w:rPr>
        <w:t>（项</w:t>
      </w:r>
      <w:r>
        <w:rPr>
          <w:rFonts w:hint="eastAsia" w:ascii="方正仿宋_GBK" w:hAnsi="方正仿宋_GBK" w:eastAsia="方正仿宋_GBK" w:cs="方正仿宋_GBK"/>
          <w:color w:val="auto"/>
          <w:spacing w:val="-1"/>
          <w:kern w:val="0"/>
          <w:sz w:val="24"/>
          <w:szCs w:val="24"/>
          <w:highlight w:val="none"/>
        </w:rPr>
        <w:t>目</w:t>
      </w:r>
      <w:r>
        <w:rPr>
          <w:rFonts w:hint="eastAsia" w:ascii="方正仿宋_GBK" w:hAnsi="方正仿宋_GBK" w:eastAsia="方正仿宋_GBK" w:cs="方正仿宋_GBK"/>
          <w:color w:val="auto"/>
          <w:kern w:val="0"/>
          <w:sz w:val="24"/>
          <w:szCs w:val="24"/>
          <w:highlight w:val="none"/>
        </w:rPr>
        <w:t>名称）参选文件、签订合同和处理有关事宜，其法律后果由我方承担。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hint="eastAsia" w:ascii="方正仿宋_GBK" w:hAnsi="方正仿宋_GBK" w:eastAsia="方正仿宋_GBK" w:cs="方正仿宋_GBK"/>
          <w:color w:val="auto"/>
          <w:kern w:val="0"/>
          <w:sz w:val="24"/>
          <w:szCs w:val="24"/>
          <w:highlight w:val="none"/>
        </w:rPr>
      </w:pPr>
      <w:r>
        <w:rPr>
          <w:rFonts w:hint="eastAsia" w:ascii="方正仿宋_GBK" w:hAnsi="方正仿宋_GBK" w:eastAsia="方正仿宋_GBK" w:cs="方正仿宋_GBK"/>
          <w:color w:val="auto"/>
          <w:kern w:val="0"/>
          <w:sz w:val="24"/>
          <w:szCs w:val="24"/>
          <w:highlight w:val="none"/>
        </w:rPr>
        <w:t>委托</w:t>
      </w:r>
      <w:r>
        <w:rPr>
          <w:rFonts w:hint="eastAsia" w:ascii="方正仿宋_GBK" w:hAnsi="方正仿宋_GBK" w:eastAsia="方正仿宋_GBK" w:cs="方正仿宋_GBK"/>
          <w:color w:val="auto"/>
          <w:spacing w:val="-1"/>
          <w:kern w:val="0"/>
          <w:sz w:val="24"/>
          <w:szCs w:val="24"/>
          <w:highlight w:val="none"/>
        </w:rPr>
        <w:t>期</w:t>
      </w:r>
      <w:r>
        <w:rPr>
          <w:rFonts w:hint="eastAsia" w:ascii="方正仿宋_GBK" w:hAnsi="方正仿宋_GBK" w:eastAsia="方正仿宋_GBK" w:cs="方正仿宋_GBK"/>
          <w:color w:val="auto"/>
          <w:kern w:val="0"/>
          <w:sz w:val="24"/>
          <w:szCs w:val="24"/>
          <w:highlight w:val="none"/>
        </w:rPr>
        <w:t>限：</w:t>
      </w:r>
      <w:r>
        <w:rPr>
          <w:rFonts w:hint="eastAsia" w:ascii="方正仿宋_GBK" w:hAnsi="方正仿宋_GBK" w:eastAsia="方正仿宋_GBK" w:cs="方正仿宋_GBK"/>
          <w:color w:val="auto"/>
          <w:kern w:val="0"/>
          <w:sz w:val="24"/>
          <w:szCs w:val="24"/>
          <w:highlight w:val="none"/>
          <w:lang w:val="en-US" w:eastAsia="zh-CN"/>
        </w:rPr>
        <w:t xml:space="preserve"> 自递交比选文件时起，到项目竣工验收后止</w:t>
      </w:r>
      <w:r>
        <w:rPr>
          <w:rFonts w:hint="eastAsia" w:ascii="方正仿宋_GBK" w:hAnsi="方正仿宋_GBK" w:eastAsia="方正仿宋_GBK" w:cs="方正仿宋_GBK"/>
          <w:color w:val="auto"/>
          <w:kern w:val="0"/>
          <w:sz w:val="24"/>
          <w:szCs w:val="24"/>
          <w:highlight w:val="none"/>
        </w:rPr>
        <w:t>。</w:t>
      </w:r>
    </w:p>
    <w:p>
      <w:pPr>
        <w:tabs>
          <w:tab w:val="left" w:pos="1680"/>
          <w:tab w:val="left" w:pos="4215"/>
          <w:tab w:val="left" w:pos="4305"/>
          <w:tab w:val="left" w:pos="8000"/>
        </w:tabs>
        <w:autoSpaceDE w:val="0"/>
        <w:autoSpaceDN w:val="0"/>
        <w:adjustRightInd w:val="0"/>
        <w:snapToGrid w:val="0"/>
        <w:spacing w:line="360" w:lineRule="auto"/>
        <w:ind w:firstLine="420"/>
        <w:rPr>
          <w:rFonts w:hint="eastAsia" w:ascii="方正仿宋_GBK" w:hAnsi="方正仿宋_GBK" w:eastAsia="方正仿宋_GBK" w:cs="方正仿宋_GBK"/>
          <w:color w:val="auto"/>
          <w:kern w:val="0"/>
          <w:sz w:val="24"/>
          <w:szCs w:val="24"/>
          <w:highlight w:val="none"/>
        </w:rPr>
      </w:pPr>
      <w:r>
        <w:rPr>
          <w:rFonts w:hint="eastAsia" w:ascii="方正仿宋_GBK" w:hAnsi="方正仿宋_GBK" w:eastAsia="方正仿宋_GBK" w:cs="方正仿宋_GBK"/>
          <w:color w:val="auto"/>
          <w:kern w:val="0"/>
          <w:sz w:val="24"/>
          <w:szCs w:val="24"/>
          <w:highlight w:val="none"/>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hint="eastAsia" w:ascii="方正仿宋_GBK" w:hAnsi="方正仿宋_GBK" w:eastAsia="方正仿宋_GBK" w:cs="方正仿宋_GBK"/>
          <w:color w:val="auto"/>
          <w:kern w:val="0"/>
          <w:sz w:val="24"/>
          <w:szCs w:val="24"/>
          <w:highlight w:val="none"/>
        </w:rPr>
      </w:pPr>
      <w:r>
        <w:rPr>
          <w:rFonts w:hint="eastAsia" w:ascii="方正仿宋_GBK" w:hAnsi="方正仿宋_GBK" w:eastAsia="方正仿宋_GBK" w:cs="方正仿宋_GBK"/>
          <w:color w:val="auto"/>
          <w:kern w:val="0"/>
          <w:sz w:val="24"/>
          <w:szCs w:val="24"/>
          <w:highlight w:val="none"/>
        </w:rPr>
        <w:t>附：法定代表人身份证明</w:t>
      </w:r>
      <w:r>
        <w:rPr>
          <w:rFonts w:hint="eastAsia" w:ascii="方正仿宋_GBK" w:hAnsi="方正仿宋_GBK" w:eastAsia="方正仿宋_GBK" w:cs="方正仿宋_GBK"/>
          <w:color w:val="auto"/>
          <w:kern w:val="0"/>
          <w:sz w:val="24"/>
          <w:szCs w:val="24"/>
          <w:highlight w:val="none"/>
          <w:lang w:eastAsia="zh-CN"/>
        </w:rPr>
        <w:t>（</w:t>
      </w:r>
      <w:r>
        <w:rPr>
          <w:rFonts w:hint="eastAsia" w:ascii="方正仿宋_GBK" w:hAnsi="方正仿宋_GBK" w:eastAsia="方正仿宋_GBK" w:cs="方正仿宋_GBK"/>
          <w:color w:val="auto"/>
          <w:kern w:val="0"/>
          <w:sz w:val="24"/>
          <w:szCs w:val="24"/>
          <w:highlight w:val="none"/>
          <w:lang w:val="en-US" w:eastAsia="zh-CN"/>
        </w:rPr>
        <w:t>身份证正反面</w:t>
      </w:r>
      <w:r>
        <w:rPr>
          <w:rFonts w:hint="eastAsia" w:ascii="方正仿宋_GBK" w:hAnsi="方正仿宋_GBK" w:eastAsia="方正仿宋_GBK" w:cs="方正仿宋_GBK"/>
          <w:color w:val="auto"/>
          <w:kern w:val="0"/>
          <w:sz w:val="24"/>
          <w:szCs w:val="24"/>
          <w:highlight w:val="none"/>
          <w:lang w:eastAsia="zh-CN"/>
        </w:rPr>
        <w:t>）</w:t>
      </w:r>
    </w:p>
    <w:p>
      <w:pPr>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4"/>
          <w:szCs w:val="24"/>
          <w:highlight w:val="none"/>
          <w:lang w:val="en-US" w:eastAsia="zh-CN"/>
        </w:rPr>
      </w:pPr>
      <w:r>
        <w:rPr>
          <w:rFonts w:hint="eastAsia" w:ascii="方正仿宋_GBK" w:hAnsi="方正仿宋_GBK" w:eastAsia="方正仿宋_GBK" w:cs="方正仿宋_GBK"/>
          <w:color w:val="auto"/>
          <w:kern w:val="0"/>
          <w:sz w:val="24"/>
          <w:szCs w:val="24"/>
          <w:highlight w:val="none"/>
          <w:lang w:val="en-US" w:eastAsia="zh-CN"/>
        </w:rPr>
        <w:t xml:space="preserve">        </w:t>
      </w:r>
      <w:r>
        <w:rPr>
          <w:rFonts w:hint="eastAsia" w:ascii="方正仿宋_GBK" w:hAnsi="方正仿宋_GBK" w:eastAsia="方正仿宋_GBK" w:cs="方正仿宋_GBK"/>
          <w:color w:val="auto"/>
          <w:kern w:val="0"/>
          <w:sz w:val="24"/>
          <w:szCs w:val="24"/>
          <w:highlight w:val="none"/>
        </w:rPr>
        <w:t>委托代理人身份证明</w:t>
      </w:r>
      <w:r>
        <w:rPr>
          <w:rFonts w:hint="eastAsia" w:ascii="方正仿宋_GBK" w:hAnsi="方正仿宋_GBK" w:eastAsia="方正仿宋_GBK" w:cs="方正仿宋_GBK"/>
          <w:color w:val="auto"/>
          <w:kern w:val="0"/>
          <w:sz w:val="24"/>
          <w:szCs w:val="24"/>
          <w:highlight w:val="none"/>
          <w:lang w:eastAsia="zh-CN"/>
        </w:rPr>
        <w:t>（</w:t>
      </w:r>
      <w:r>
        <w:rPr>
          <w:rFonts w:hint="eastAsia" w:ascii="方正仿宋_GBK" w:hAnsi="方正仿宋_GBK" w:eastAsia="方正仿宋_GBK" w:cs="方正仿宋_GBK"/>
          <w:color w:val="auto"/>
          <w:kern w:val="0"/>
          <w:sz w:val="24"/>
          <w:szCs w:val="24"/>
          <w:highlight w:val="none"/>
          <w:lang w:val="en-US" w:eastAsia="zh-CN"/>
        </w:rPr>
        <w:t>身份证正反面</w:t>
      </w:r>
      <w:r>
        <w:rPr>
          <w:rFonts w:hint="eastAsia" w:ascii="方正仿宋_GBK" w:hAnsi="方正仿宋_GBK" w:eastAsia="方正仿宋_GBK" w:cs="方正仿宋_GBK"/>
          <w:color w:val="auto"/>
          <w:kern w:val="0"/>
          <w:sz w:val="24"/>
          <w:szCs w:val="24"/>
          <w:highlight w:val="none"/>
          <w:lang w:eastAsia="zh-CN"/>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8"/>
        <w:gridCol w:w="4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5" w:hRule="atLeast"/>
        </w:trPr>
        <w:tc>
          <w:tcPr>
            <w:tcW w:w="4518" w:type="dxa"/>
          </w:tcPr>
          <w:p>
            <w:pPr>
              <w:tabs>
                <w:tab w:val="left" w:pos="4200"/>
                <w:tab w:val="left" w:pos="4620"/>
              </w:tabs>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4"/>
                <w:szCs w:val="24"/>
                <w:highlight w:val="none"/>
                <w:vertAlign w:val="baseline"/>
              </w:rPr>
            </w:pPr>
            <w:r>
              <w:rPr>
                <w:rFonts w:hint="eastAsia" w:ascii="方正仿宋_GBK" w:hAnsi="方正仿宋_GBK" w:eastAsia="方正仿宋_GBK" w:cs="方正仿宋_GBK"/>
                <w:color w:val="auto"/>
                <w:kern w:val="0"/>
                <w:sz w:val="24"/>
                <w:szCs w:val="24"/>
                <w:highlight w:val="none"/>
              </w:rPr>
              <w:t>法定代表人身份证明</w:t>
            </w:r>
            <w:r>
              <w:rPr>
                <w:rFonts w:hint="eastAsia" w:ascii="方正仿宋_GBK" w:hAnsi="方正仿宋_GBK" w:eastAsia="方正仿宋_GBK" w:cs="方正仿宋_GBK"/>
                <w:color w:val="auto"/>
                <w:kern w:val="0"/>
                <w:sz w:val="24"/>
                <w:szCs w:val="24"/>
                <w:highlight w:val="none"/>
                <w:lang w:eastAsia="zh-CN"/>
              </w:rPr>
              <w:t>（</w:t>
            </w:r>
            <w:r>
              <w:rPr>
                <w:rFonts w:hint="eastAsia" w:ascii="方正仿宋_GBK" w:hAnsi="方正仿宋_GBK" w:eastAsia="方正仿宋_GBK" w:cs="方正仿宋_GBK"/>
                <w:color w:val="auto"/>
                <w:kern w:val="0"/>
                <w:sz w:val="24"/>
                <w:szCs w:val="24"/>
                <w:highlight w:val="none"/>
                <w:lang w:val="en-US" w:eastAsia="zh-CN"/>
              </w:rPr>
              <w:t>身份证正反面</w:t>
            </w:r>
            <w:r>
              <w:rPr>
                <w:rFonts w:hint="eastAsia" w:ascii="方正仿宋_GBK" w:hAnsi="方正仿宋_GBK" w:eastAsia="方正仿宋_GBK" w:cs="方正仿宋_GBK"/>
                <w:color w:val="auto"/>
                <w:kern w:val="0"/>
                <w:sz w:val="24"/>
                <w:szCs w:val="24"/>
                <w:highlight w:val="none"/>
                <w:lang w:eastAsia="zh-CN"/>
              </w:rPr>
              <w:t>）</w:t>
            </w:r>
          </w:p>
        </w:tc>
        <w:tc>
          <w:tcPr>
            <w:tcW w:w="4518" w:type="dxa"/>
          </w:tcPr>
          <w:p>
            <w:pPr>
              <w:tabs>
                <w:tab w:val="left" w:pos="4200"/>
                <w:tab w:val="left" w:pos="4620"/>
              </w:tabs>
              <w:autoSpaceDE w:val="0"/>
              <w:autoSpaceDN w:val="0"/>
              <w:adjustRightInd w:val="0"/>
              <w:snapToGrid w:val="0"/>
              <w:spacing w:line="360" w:lineRule="auto"/>
              <w:jc w:val="left"/>
              <w:rPr>
                <w:rFonts w:hint="eastAsia" w:ascii="方正仿宋_GBK" w:hAnsi="方正仿宋_GBK" w:eastAsia="方正仿宋_GBK" w:cs="方正仿宋_GBK"/>
                <w:color w:val="auto"/>
                <w:kern w:val="0"/>
                <w:sz w:val="24"/>
                <w:szCs w:val="24"/>
                <w:highlight w:val="none"/>
                <w:vertAlign w:val="baseline"/>
              </w:rPr>
            </w:pPr>
            <w:r>
              <w:rPr>
                <w:rFonts w:hint="eastAsia" w:ascii="方正仿宋_GBK" w:hAnsi="方正仿宋_GBK" w:eastAsia="方正仿宋_GBK" w:cs="方正仿宋_GBK"/>
                <w:color w:val="auto"/>
                <w:kern w:val="0"/>
                <w:sz w:val="24"/>
                <w:szCs w:val="24"/>
                <w:highlight w:val="none"/>
              </w:rPr>
              <w:t>委托代理人身份证明</w:t>
            </w:r>
            <w:r>
              <w:rPr>
                <w:rFonts w:hint="eastAsia" w:ascii="方正仿宋_GBK" w:hAnsi="方正仿宋_GBK" w:eastAsia="方正仿宋_GBK" w:cs="方正仿宋_GBK"/>
                <w:color w:val="auto"/>
                <w:kern w:val="0"/>
                <w:sz w:val="24"/>
                <w:szCs w:val="24"/>
                <w:highlight w:val="none"/>
                <w:lang w:eastAsia="zh-CN"/>
              </w:rPr>
              <w:t>（</w:t>
            </w:r>
            <w:r>
              <w:rPr>
                <w:rFonts w:hint="eastAsia" w:ascii="方正仿宋_GBK" w:hAnsi="方正仿宋_GBK" w:eastAsia="方正仿宋_GBK" w:cs="方正仿宋_GBK"/>
                <w:color w:val="auto"/>
                <w:kern w:val="0"/>
                <w:sz w:val="24"/>
                <w:szCs w:val="24"/>
                <w:highlight w:val="none"/>
                <w:lang w:val="en-US" w:eastAsia="zh-CN"/>
              </w:rPr>
              <w:t>身份证正反面</w:t>
            </w:r>
            <w:r>
              <w:rPr>
                <w:rFonts w:hint="eastAsia" w:ascii="方正仿宋_GBK" w:hAnsi="方正仿宋_GBK" w:eastAsia="方正仿宋_GBK" w:cs="方正仿宋_GBK"/>
                <w:color w:val="auto"/>
                <w:kern w:val="0"/>
                <w:sz w:val="24"/>
                <w:szCs w:val="24"/>
                <w:highlight w:val="none"/>
                <w:lang w:eastAsia="zh-CN"/>
              </w:rPr>
              <w:t>）</w:t>
            </w:r>
          </w:p>
        </w:tc>
      </w:tr>
    </w:tbl>
    <w:p>
      <w:pPr>
        <w:tabs>
          <w:tab w:val="left" w:pos="4200"/>
          <w:tab w:val="left" w:pos="4620"/>
        </w:tabs>
        <w:autoSpaceDE w:val="0"/>
        <w:autoSpaceDN w:val="0"/>
        <w:adjustRightInd w:val="0"/>
        <w:snapToGrid w:val="0"/>
        <w:spacing w:line="360" w:lineRule="auto"/>
        <w:ind w:firstLine="1760" w:firstLineChars="800"/>
        <w:jc w:val="left"/>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lang w:eastAsia="zh-CN"/>
        </w:rPr>
        <w:t>参选人</w:t>
      </w:r>
      <w:r>
        <w:rPr>
          <w:rFonts w:hint="eastAsia" w:ascii="方正仿宋_GBK" w:hAnsi="方正仿宋_GBK" w:eastAsia="方正仿宋_GBK" w:cs="方正仿宋_GBK"/>
          <w:color w:val="auto"/>
          <w:kern w:val="0"/>
          <w:sz w:val="22"/>
          <w:szCs w:val="22"/>
          <w:highlight w:val="none"/>
        </w:rPr>
        <w:t>：（</w:t>
      </w:r>
      <w:r>
        <w:rPr>
          <w:rFonts w:hint="eastAsia" w:ascii="方正仿宋_GBK" w:hAnsi="方正仿宋_GBK" w:eastAsia="方正仿宋_GBK" w:cs="方正仿宋_GBK"/>
          <w:color w:val="auto"/>
          <w:spacing w:val="-1"/>
          <w:kern w:val="0"/>
          <w:sz w:val="22"/>
          <w:szCs w:val="22"/>
          <w:highlight w:val="none"/>
        </w:rPr>
        <w:t>盖</w:t>
      </w:r>
      <w:r>
        <w:rPr>
          <w:rFonts w:hint="eastAsia" w:ascii="方正仿宋_GBK" w:hAnsi="方正仿宋_GBK" w:eastAsia="方正仿宋_GBK" w:cs="方正仿宋_GBK"/>
          <w:color w:val="auto"/>
          <w:kern w:val="0"/>
          <w:sz w:val="22"/>
          <w:szCs w:val="22"/>
          <w:highlight w:val="none"/>
        </w:rPr>
        <w:t>单位公章）</w:t>
      </w:r>
    </w:p>
    <w:p>
      <w:pPr>
        <w:tabs>
          <w:tab w:val="left" w:pos="6300"/>
        </w:tabs>
        <w:autoSpaceDE w:val="0"/>
        <w:autoSpaceDN w:val="0"/>
        <w:adjustRightInd w:val="0"/>
        <w:snapToGrid w:val="0"/>
        <w:spacing w:line="360" w:lineRule="auto"/>
        <w:ind w:firstLine="1680"/>
        <w:jc w:val="left"/>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法定代表人：</w:t>
      </w:r>
      <w:r>
        <w:rPr>
          <w:rFonts w:hint="eastAsia" w:ascii="方正仿宋_GBK" w:hAnsi="方正仿宋_GBK" w:eastAsia="方正仿宋_GBK" w:cs="方正仿宋_GBK"/>
          <w:color w:val="auto"/>
          <w:kern w:val="0"/>
          <w:sz w:val="22"/>
          <w:szCs w:val="22"/>
          <w:highlight w:val="none"/>
          <w:u w:val="single"/>
          <w:lang w:val="en-US" w:eastAsia="zh-CN"/>
        </w:rPr>
        <w:t xml:space="preserve">                       </w:t>
      </w:r>
      <w:r>
        <w:rPr>
          <w:rFonts w:hint="eastAsia" w:ascii="方正仿宋_GBK" w:hAnsi="方正仿宋_GBK" w:eastAsia="方正仿宋_GBK" w:cs="方正仿宋_GBK"/>
          <w:color w:val="auto"/>
          <w:kern w:val="0"/>
          <w:sz w:val="22"/>
          <w:szCs w:val="22"/>
          <w:highlight w:val="none"/>
        </w:rPr>
        <w:t>（签字）</w:t>
      </w:r>
    </w:p>
    <w:p>
      <w:pPr>
        <w:tabs>
          <w:tab w:val="left" w:pos="5260"/>
        </w:tabs>
        <w:autoSpaceDE w:val="0"/>
        <w:autoSpaceDN w:val="0"/>
        <w:adjustRightInd w:val="0"/>
        <w:snapToGrid w:val="0"/>
        <w:spacing w:line="360" w:lineRule="auto"/>
        <w:ind w:firstLine="1680"/>
        <w:jc w:val="left"/>
        <w:rPr>
          <w:rFonts w:hint="eastAsia" w:ascii="方正仿宋_GBK" w:hAnsi="方正仿宋_GBK" w:eastAsia="方正仿宋_GBK" w:cs="方正仿宋_GBK"/>
          <w:color w:val="auto"/>
          <w:kern w:val="0"/>
          <w:sz w:val="22"/>
          <w:szCs w:val="22"/>
          <w:highlight w:val="none"/>
          <w:lang w:val="en-US" w:eastAsia="zh-CN"/>
        </w:rPr>
      </w:pPr>
      <w:r>
        <w:rPr>
          <w:rFonts w:hint="eastAsia" w:ascii="方正仿宋_GBK" w:hAnsi="方正仿宋_GBK" w:eastAsia="方正仿宋_GBK" w:cs="方正仿宋_GBK"/>
          <w:color w:val="auto"/>
          <w:kern w:val="0"/>
          <w:sz w:val="22"/>
          <w:szCs w:val="22"/>
          <w:highlight w:val="none"/>
        </w:rPr>
        <w:t>身份证号码：</w:t>
      </w:r>
      <w:r>
        <w:rPr>
          <w:rFonts w:hint="eastAsia" w:ascii="方正仿宋_GBK" w:hAnsi="方正仿宋_GBK" w:eastAsia="方正仿宋_GBK" w:cs="方正仿宋_GBK"/>
          <w:color w:val="auto"/>
          <w:kern w:val="0"/>
          <w:sz w:val="22"/>
          <w:szCs w:val="22"/>
          <w:highlight w:val="none"/>
          <w:u w:val="single"/>
          <w:lang w:val="en-US" w:eastAsia="zh-CN"/>
        </w:rPr>
        <w:t xml:space="preserve"> </w:t>
      </w:r>
      <w:r>
        <w:rPr>
          <w:rFonts w:hint="eastAsia" w:ascii="方正仿宋_GBK" w:hAnsi="方正仿宋_GBK" w:eastAsia="方正仿宋_GBK" w:cs="方正仿宋_GBK"/>
          <w:color w:val="auto"/>
          <w:kern w:val="0"/>
          <w:sz w:val="22"/>
          <w:szCs w:val="22"/>
          <w:highlight w:val="none"/>
          <w:lang w:val="en-US" w:eastAsia="zh-CN"/>
        </w:rPr>
        <w:t xml:space="preserve">    </w:t>
      </w:r>
      <w:r>
        <w:rPr>
          <w:rFonts w:hint="eastAsia" w:ascii="方正仿宋_GBK" w:hAnsi="方正仿宋_GBK" w:eastAsia="方正仿宋_GBK" w:cs="方正仿宋_GBK"/>
          <w:color w:val="auto"/>
          <w:kern w:val="0"/>
          <w:sz w:val="22"/>
          <w:szCs w:val="22"/>
          <w:highlight w:val="none"/>
          <w:u w:val="single"/>
          <w:lang w:val="en-US" w:eastAsia="zh-CN"/>
        </w:rPr>
        <w:t xml:space="preserve"> </w:t>
      </w:r>
      <w:r>
        <w:rPr>
          <w:rFonts w:hint="eastAsia" w:ascii="方正仿宋_GBK" w:hAnsi="方正仿宋_GBK" w:eastAsia="方正仿宋_GBK" w:cs="方正仿宋_GBK"/>
          <w:color w:val="auto"/>
          <w:kern w:val="0"/>
          <w:sz w:val="22"/>
          <w:szCs w:val="22"/>
          <w:highlight w:val="none"/>
          <w:lang w:val="en-US" w:eastAsia="zh-CN"/>
        </w:rPr>
        <w:t xml:space="preserve"> </w:t>
      </w:r>
      <w:r>
        <w:rPr>
          <w:rFonts w:hint="eastAsia" w:ascii="方正仿宋_GBK" w:hAnsi="方正仿宋_GBK" w:eastAsia="方正仿宋_GBK" w:cs="方正仿宋_GBK"/>
          <w:color w:val="auto"/>
          <w:kern w:val="0"/>
          <w:sz w:val="22"/>
          <w:szCs w:val="22"/>
          <w:highlight w:val="none"/>
          <w:u w:val="single"/>
          <w:lang w:val="en-US" w:eastAsia="zh-CN"/>
        </w:rPr>
        <w:t xml:space="preserve"> </w:t>
      </w:r>
    </w:p>
    <w:p>
      <w:pPr>
        <w:tabs>
          <w:tab w:val="left" w:pos="6720"/>
        </w:tabs>
        <w:autoSpaceDE w:val="0"/>
        <w:autoSpaceDN w:val="0"/>
        <w:adjustRightInd w:val="0"/>
        <w:snapToGrid w:val="0"/>
        <w:spacing w:line="360" w:lineRule="auto"/>
        <w:ind w:firstLine="1680"/>
        <w:jc w:val="left"/>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委托代理人：</w:t>
      </w:r>
      <w:r>
        <w:rPr>
          <w:rFonts w:hint="eastAsia" w:ascii="方正仿宋_GBK" w:hAnsi="方正仿宋_GBK" w:eastAsia="方正仿宋_GBK" w:cs="方正仿宋_GBK"/>
          <w:color w:val="auto"/>
          <w:kern w:val="0"/>
          <w:sz w:val="22"/>
          <w:szCs w:val="22"/>
          <w:highlight w:val="none"/>
          <w:u w:val="single"/>
          <w:lang w:val="en-US" w:eastAsia="zh-CN"/>
        </w:rPr>
        <w:t xml:space="preserve">                       </w:t>
      </w:r>
      <w:r>
        <w:rPr>
          <w:rFonts w:hint="eastAsia" w:ascii="方正仿宋_GBK" w:hAnsi="方正仿宋_GBK" w:eastAsia="方正仿宋_GBK" w:cs="方正仿宋_GBK"/>
          <w:color w:val="auto"/>
          <w:kern w:val="0"/>
          <w:sz w:val="22"/>
          <w:szCs w:val="22"/>
          <w:highlight w:val="none"/>
        </w:rPr>
        <w:t>（签</w:t>
      </w:r>
      <w:r>
        <w:rPr>
          <w:rFonts w:hint="eastAsia" w:ascii="方正仿宋_GBK" w:hAnsi="方正仿宋_GBK" w:eastAsia="方正仿宋_GBK" w:cs="方正仿宋_GBK"/>
          <w:color w:val="auto"/>
          <w:spacing w:val="-1"/>
          <w:kern w:val="0"/>
          <w:sz w:val="22"/>
          <w:szCs w:val="22"/>
          <w:highlight w:val="none"/>
        </w:rPr>
        <w:t>字</w:t>
      </w:r>
      <w:r>
        <w:rPr>
          <w:rFonts w:hint="eastAsia" w:ascii="方正仿宋_GBK" w:hAnsi="方正仿宋_GBK" w:eastAsia="方正仿宋_GBK" w:cs="方正仿宋_GBK"/>
          <w:color w:val="auto"/>
          <w:kern w:val="0"/>
          <w:sz w:val="22"/>
          <w:szCs w:val="22"/>
          <w:highlight w:val="none"/>
        </w:rPr>
        <w:t>）</w:t>
      </w:r>
    </w:p>
    <w:p>
      <w:pPr>
        <w:tabs>
          <w:tab w:val="left" w:pos="6832"/>
        </w:tabs>
        <w:autoSpaceDE w:val="0"/>
        <w:autoSpaceDN w:val="0"/>
        <w:adjustRightInd w:val="0"/>
        <w:snapToGrid w:val="0"/>
        <w:spacing w:line="360" w:lineRule="auto"/>
        <w:ind w:firstLine="1680"/>
        <w:jc w:val="left"/>
        <w:rPr>
          <w:rFonts w:hint="eastAsia" w:ascii="方正仿宋_GBK" w:hAnsi="方正仿宋_GBK" w:eastAsia="方正仿宋_GBK" w:cs="方正仿宋_GBK"/>
          <w:color w:val="auto"/>
          <w:kern w:val="0"/>
          <w:sz w:val="22"/>
          <w:szCs w:val="22"/>
          <w:highlight w:val="none"/>
          <w:u w:val="single"/>
        </w:rPr>
      </w:pPr>
      <w:r>
        <w:rPr>
          <w:rFonts w:hint="eastAsia" w:ascii="方正仿宋_GBK" w:hAnsi="方正仿宋_GBK" w:eastAsia="方正仿宋_GBK" w:cs="方正仿宋_GBK"/>
          <w:color w:val="auto"/>
          <w:kern w:val="0"/>
          <w:sz w:val="22"/>
          <w:szCs w:val="22"/>
          <w:highlight w:val="none"/>
        </w:rPr>
        <w:t>身份证号码：</w:t>
      </w:r>
    </w:p>
    <w:p>
      <w:pPr>
        <w:tabs>
          <w:tab w:val="left" w:pos="4005"/>
          <w:tab w:val="left" w:pos="4100"/>
          <w:tab w:val="left" w:pos="5040"/>
        </w:tabs>
        <w:autoSpaceDE w:val="0"/>
        <w:autoSpaceDN w:val="0"/>
        <w:adjustRightInd w:val="0"/>
        <w:snapToGrid w:val="0"/>
        <w:spacing w:line="360" w:lineRule="auto"/>
        <w:ind w:firstLine="3780"/>
        <w:jc w:val="left"/>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auto"/>
          <w:kern w:val="0"/>
          <w:sz w:val="22"/>
          <w:szCs w:val="22"/>
          <w:highlight w:val="none"/>
          <w:u w:val="single"/>
          <w:lang w:val="en-US" w:eastAsia="zh-CN"/>
        </w:rPr>
        <w:t xml:space="preserve"> 2022</w:t>
      </w:r>
      <w:r>
        <w:rPr>
          <w:rFonts w:hint="eastAsia" w:ascii="方正仿宋_GBK" w:hAnsi="方正仿宋_GBK" w:eastAsia="方正仿宋_GBK" w:cs="方正仿宋_GBK"/>
          <w:color w:val="auto"/>
          <w:kern w:val="0"/>
          <w:sz w:val="22"/>
          <w:szCs w:val="22"/>
          <w:highlight w:val="none"/>
          <w:u w:val="single"/>
        </w:rPr>
        <w:t xml:space="preserve">  </w:t>
      </w:r>
      <w:r>
        <w:rPr>
          <w:rFonts w:hint="eastAsia" w:ascii="方正仿宋_GBK" w:hAnsi="方正仿宋_GBK" w:eastAsia="方正仿宋_GBK" w:cs="方正仿宋_GBK"/>
          <w:color w:val="auto"/>
          <w:kern w:val="0"/>
          <w:sz w:val="22"/>
          <w:szCs w:val="22"/>
          <w:highlight w:val="none"/>
        </w:rPr>
        <w:t>年</w:t>
      </w:r>
      <w:r>
        <w:rPr>
          <w:rFonts w:hint="eastAsia" w:ascii="方正仿宋_GBK" w:hAnsi="方正仿宋_GBK" w:eastAsia="方正仿宋_GBK" w:cs="方正仿宋_GBK"/>
          <w:color w:val="auto"/>
          <w:kern w:val="0"/>
          <w:sz w:val="22"/>
          <w:szCs w:val="22"/>
          <w:highlight w:val="none"/>
          <w:u w:val="single"/>
        </w:rPr>
        <w:t xml:space="preserve">  </w:t>
      </w:r>
      <w:r>
        <w:rPr>
          <w:rFonts w:hint="eastAsia" w:ascii="方正仿宋_GBK" w:hAnsi="方正仿宋_GBK" w:eastAsia="方正仿宋_GBK" w:cs="方正仿宋_GBK"/>
          <w:color w:val="auto"/>
          <w:kern w:val="0"/>
          <w:sz w:val="22"/>
          <w:szCs w:val="22"/>
          <w:highlight w:val="none"/>
        </w:rPr>
        <w:t>月</w:t>
      </w:r>
      <w:r>
        <w:rPr>
          <w:rFonts w:hint="eastAsia" w:ascii="方正仿宋_GBK" w:hAnsi="方正仿宋_GBK" w:eastAsia="方正仿宋_GBK" w:cs="方正仿宋_GBK"/>
          <w:color w:val="auto"/>
          <w:kern w:val="0"/>
          <w:sz w:val="22"/>
          <w:szCs w:val="22"/>
          <w:highlight w:val="none"/>
          <w:u w:val="single"/>
        </w:rPr>
        <w:tab/>
      </w:r>
      <w:r>
        <w:rPr>
          <w:rFonts w:hint="eastAsia" w:ascii="方正仿宋_GBK" w:hAnsi="方正仿宋_GBK" w:eastAsia="方正仿宋_GBK" w:cs="方正仿宋_GBK"/>
          <w:color w:val="auto"/>
          <w:kern w:val="0"/>
          <w:sz w:val="22"/>
          <w:szCs w:val="22"/>
          <w:highlight w:val="none"/>
          <w:u w:val="single"/>
        </w:rPr>
        <w:t xml:space="preserve"> </w:t>
      </w:r>
      <w:r>
        <w:rPr>
          <w:rFonts w:hint="eastAsia" w:ascii="方正仿宋_GBK" w:hAnsi="方正仿宋_GBK" w:eastAsia="方正仿宋_GBK" w:cs="方正仿宋_GBK"/>
          <w:color w:val="auto"/>
          <w:kern w:val="0"/>
          <w:sz w:val="22"/>
          <w:szCs w:val="22"/>
          <w:highlight w:val="none"/>
        </w:rPr>
        <w:t>日</w:t>
      </w:r>
    </w:p>
    <w:sectPr>
      <w:footerReference r:id="rId8" w:type="default"/>
      <w:pgSz w:w="11906" w:h="16838"/>
      <w:pgMar w:top="1021" w:right="1466" w:bottom="623" w:left="162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mp;#23435;&amp;#20307;">
    <w:altName w:val="Times New Roman"/>
    <w:panose1 w:val="00000000000000000000"/>
    <w:charset w:val="00"/>
    <w:family w:val="roman"/>
    <w:pitch w:val="default"/>
    <w:sig w:usb0="00000000" w:usb1="00000000" w:usb2="00000000" w:usb3="00000000" w:csb0="0000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 ! important">
    <w:altName w:val="宋体"/>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right"/>
      <w:rPr>
        <w:rFonts w:hint="default" w:ascii="仿宋" w:hAnsi="仿宋" w:eastAsia="仿宋" w:cs="仿宋"/>
        <w:sz w:val="20"/>
        <w:szCs w:val="22"/>
        <w:lang w:val="en-US"/>
      </w:rPr>
    </w:pPr>
    <w:r>
      <w:rPr>
        <w:rFonts w:hint="eastAsia" w:ascii="仿宋" w:hAnsi="仿宋" w:eastAsia="仿宋" w:cs="仿宋"/>
        <w:lang w:val="en-US" w:eastAsia="zh-CN"/>
      </w:rPr>
      <w:t>9号线二期-风水电-比选-2022-04-镀锌钢板、电支架、不锈钢无缝钢管集采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D8F09B"/>
    <w:multiLevelType w:val="singleLevel"/>
    <w:tmpl w:val="D2D8F09B"/>
    <w:lvl w:ilvl="0" w:tentative="0">
      <w:start w:val="2"/>
      <w:numFmt w:val="chineseCounting"/>
      <w:suff w:val="space"/>
      <w:lvlText w:val="第%1部分"/>
      <w:lvlJc w:val="left"/>
      <w:rPr>
        <w:rFonts w:hint="eastAsia"/>
      </w:rPr>
    </w:lvl>
  </w:abstractNum>
  <w:abstractNum w:abstractNumId="1">
    <w:nsid w:val="F061351E"/>
    <w:multiLevelType w:val="singleLevel"/>
    <w:tmpl w:val="F061351E"/>
    <w:lvl w:ilvl="0" w:tentative="0">
      <w:start w:val="5"/>
      <w:numFmt w:val="chineseCounting"/>
      <w:suff w:val="space"/>
      <w:lvlText w:val="第%1部分"/>
      <w:lvlJc w:val="left"/>
      <w:rPr>
        <w:rFonts w:hint="eastAsia"/>
      </w:rPr>
    </w:lvl>
  </w:abstractNum>
  <w:abstractNum w:abstractNumId="2">
    <w:nsid w:val="00000015"/>
    <w:multiLevelType w:val="multilevel"/>
    <w:tmpl w:val="0000001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11"/>
      <w:suff w:val="nothing"/>
      <w:lvlText w:val="%1%2　"/>
      <w:lvlJc w:val="left"/>
      <w:pPr>
        <w:ind w:left="105" w:firstLine="0"/>
      </w:pPr>
      <w:rPr>
        <w:rFonts w:hint="eastAsia" w:ascii="黑体" w:hAnsi="Times New Roman" w:eastAsia="黑体"/>
        <w:b/>
        <w:i w:val="0"/>
        <w:sz w:val="21"/>
      </w:rPr>
    </w:lvl>
    <w:lvl w:ilvl="2" w:tentative="0">
      <w:start w:val="1"/>
      <w:numFmt w:val="decimal"/>
      <w:pStyle w:val="110"/>
      <w:suff w:val="nothing"/>
      <w:lvlText w:val="%1%2.%3　"/>
      <w:lvlJc w:val="left"/>
      <w:pPr>
        <w:ind w:left="0" w:firstLine="0"/>
      </w:pPr>
      <w:rPr>
        <w:rFonts w:hint="eastAsia" w:ascii="黑体" w:hAnsi="Times New Roman" w:eastAsia="黑体"/>
        <w:b w:val="0"/>
        <w:i w:val="0"/>
        <w:sz w:val="21"/>
      </w:rPr>
    </w:lvl>
    <w:lvl w:ilvl="3" w:tentative="0">
      <w:start w:val="1"/>
      <w:numFmt w:val="decimal"/>
      <w:pStyle w:val="109"/>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F588BC5"/>
    <w:multiLevelType w:val="singleLevel"/>
    <w:tmpl w:val="4F588BC5"/>
    <w:lvl w:ilvl="0" w:tentative="0">
      <w:start w:val="5"/>
      <w:numFmt w:val="decimal"/>
      <w:lvlText w:val="%1."/>
      <w:lvlJc w:val="left"/>
      <w:pPr>
        <w:tabs>
          <w:tab w:val="left" w:pos="312"/>
        </w:tabs>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FAF"/>
    <w:rsid w:val="00002ED5"/>
    <w:rsid w:val="000143E9"/>
    <w:rsid w:val="00014E0E"/>
    <w:rsid w:val="00020357"/>
    <w:rsid w:val="00022251"/>
    <w:rsid w:val="000226FE"/>
    <w:rsid w:val="00023157"/>
    <w:rsid w:val="00024A1C"/>
    <w:rsid w:val="00033519"/>
    <w:rsid w:val="0003465F"/>
    <w:rsid w:val="000419CB"/>
    <w:rsid w:val="00047D8B"/>
    <w:rsid w:val="00051667"/>
    <w:rsid w:val="00051C84"/>
    <w:rsid w:val="00055B3F"/>
    <w:rsid w:val="00063604"/>
    <w:rsid w:val="00066E44"/>
    <w:rsid w:val="00070470"/>
    <w:rsid w:val="00086AD6"/>
    <w:rsid w:val="000918B7"/>
    <w:rsid w:val="00093F16"/>
    <w:rsid w:val="000955E3"/>
    <w:rsid w:val="00096F9A"/>
    <w:rsid w:val="000A03F1"/>
    <w:rsid w:val="000A1940"/>
    <w:rsid w:val="000A7CF4"/>
    <w:rsid w:val="000B44AC"/>
    <w:rsid w:val="000B501E"/>
    <w:rsid w:val="000B50FE"/>
    <w:rsid w:val="000B58F4"/>
    <w:rsid w:val="000B59AF"/>
    <w:rsid w:val="000C021E"/>
    <w:rsid w:val="000C2782"/>
    <w:rsid w:val="000C5847"/>
    <w:rsid w:val="000C7F25"/>
    <w:rsid w:val="000D1B80"/>
    <w:rsid w:val="000D43D2"/>
    <w:rsid w:val="000D7BF2"/>
    <w:rsid w:val="000E3F1A"/>
    <w:rsid w:val="000E7C9A"/>
    <w:rsid w:val="00100244"/>
    <w:rsid w:val="001009B8"/>
    <w:rsid w:val="00101969"/>
    <w:rsid w:val="0011023F"/>
    <w:rsid w:val="00112507"/>
    <w:rsid w:val="0011576B"/>
    <w:rsid w:val="00116696"/>
    <w:rsid w:val="00121D4B"/>
    <w:rsid w:val="00123137"/>
    <w:rsid w:val="00124FFC"/>
    <w:rsid w:val="00125891"/>
    <w:rsid w:val="00133F8C"/>
    <w:rsid w:val="00134346"/>
    <w:rsid w:val="00135D02"/>
    <w:rsid w:val="00135F51"/>
    <w:rsid w:val="00141F6D"/>
    <w:rsid w:val="00146972"/>
    <w:rsid w:val="00147D65"/>
    <w:rsid w:val="00147F6A"/>
    <w:rsid w:val="0015242B"/>
    <w:rsid w:val="0015302A"/>
    <w:rsid w:val="00154109"/>
    <w:rsid w:val="00163870"/>
    <w:rsid w:val="00165264"/>
    <w:rsid w:val="00166867"/>
    <w:rsid w:val="00167C69"/>
    <w:rsid w:val="0017056B"/>
    <w:rsid w:val="00171CBA"/>
    <w:rsid w:val="001776F6"/>
    <w:rsid w:val="00183478"/>
    <w:rsid w:val="00183EAE"/>
    <w:rsid w:val="00183FB8"/>
    <w:rsid w:val="0018493E"/>
    <w:rsid w:val="00185534"/>
    <w:rsid w:val="001861DA"/>
    <w:rsid w:val="00186C2C"/>
    <w:rsid w:val="00190261"/>
    <w:rsid w:val="001930EC"/>
    <w:rsid w:val="00194D30"/>
    <w:rsid w:val="00195C6F"/>
    <w:rsid w:val="001A6FA5"/>
    <w:rsid w:val="001A75A0"/>
    <w:rsid w:val="001A7986"/>
    <w:rsid w:val="001A79ED"/>
    <w:rsid w:val="001C0AC4"/>
    <w:rsid w:val="001C56A2"/>
    <w:rsid w:val="001C66A1"/>
    <w:rsid w:val="001D425B"/>
    <w:rsid w:val="001E1797"/>
    <w:rsid w:val="001E2B64"/>
    <w:rsid w:val="001F29A7"/>
    <w:rsid w:val="001F2BC7"/>
    <w:rsid w:val="001F4598"/>
    <w:rsid w:val="00203D07"/>
    <w:rsid w:val="00207C93"/>
    <w:rsid w:val="00210796"/>
    <w:rsid w:val="00211088"/>
    <w:rsid w:val="002113AC"/>
    <w:rsid w:val="00212171"/>
    <w:rsid w:val="00213E1E"/>
    <w:rsid w:val="00221D29"/>
    <w:rsid w:val="00222EF3"/>
    <w:rsid w:val="00224169"/>
    <w:rsid w:val="00225BDF"/>
    <w:rsid w:val="002334EE"/>
    <w:rsid w:val="00237FA9"/>
    <w:rsid w:val="00244AAA"/>
    <w:rsid w:val="0024769C"/>
    <w:rsid w:val="002479CB"/>
    <w:rsid w:val="002505C4"/>
    <w:rsid w:val="002522E5"/>
    <w:rsid w:val="00267014"/>
    <w:rsid w:val="002712C0"/>
    <w:rsid w:val="00280BCB"/>
    <w:rsid w:val="00280EA4"/>
    <w:rsid w:val="00281E15"/>
    <w:rsid w:val="00294C8D"/>
    <w:rsid w:val="00294FA1"/>
    <w:rsid w:val="00295353"/>
    <w:rsid w:val="002963BB"/>
    <w:rsid w:val="00296D10"/>
    <w:rsid w:val="002A3311"/>
    <w:rsid w:val="002A4BA3"/>
    <w:rsid w:val="002B0183"/>
    <w:rsid w:val="002B20DC"/>
    <w:rsid w:val="002B3DD5"/>
    <w:rsid w:val="002B643C"/>
    <w:rsid w:val="002B7EB5"/>
    <w:rsid w:val="002C3177"/>
    <w:rsid w:val="002D05B3"/>
    <w:rsid w:val="002D20C1"/>
    <w:rsid w:val="002D3081"/>
    <w:rsid w:val="002D39FE"/>
    <w:rsid w:val="002E0E29"/>
    <w:rsid w:val="002E1BF9"/>
    <w:rsid w:val="002E3720"/>
    <w:rsid w:val="002E3CBA"/>
    <w:rsid w:val="002E4CCE"/>
    <w:rsid w:val="002E66EE"/>
    <w:rsid w:val="002F0BAA"/>
    <w:rsid w:val="002F2099"/>
    <w:rsid w:val="003026D7"/>
    <w:rsid w:val="00307337"/>
    <w:rsid w:val="00314A1B"/>
    <w:rsid w:val="00316A04"/>
    <w:rsid w:val="00320F3D"/>
    <w:rsid w:val="00321A1B"/>
    <w:rsid w:val="00327485"/>
    <w:rsid w:val="00333271"/>
    <w:rsid w:val="00340435"/>
    <w:rsid w:val="0034152E"/>
    <w:rsid w:val="00344067"/>
    <w:rsid w:val="0035013A"/>
    <w:rsid w:val="003568FD"/>
    <w:rsid w:val="00362396"/>
    <w:rsid w:val="003635C5"/>
    <w:rsid w:val="00365462"/>
    <w:rsid w:val="00381263"/>
    <w:rsid w:val="003853DF"/>
    <w:rsid w:val="0038577C"/>
    <w:rsid w:val="00385896"/>
    <w:rsid w:val="00386C19"/>
    <w:rsid w:val="003870C3"/>
    <w:rsid w:val="003872FC"/>
    <w:rsid w:val="00390A17"/>
    <w:rsid w:val="0039229B"/>
    <w:rsid w:val="003952D4"/>
    <w:rsid w:val="003A0531"/>
    <w:rsid w:val="003A3034"/>
    <w:rsid w:val="003B1576"/>
    <w:rsid w:val="003B6079"/>
    <w:rsid w:val="003C6199"/>
    <w:rsid w:val="003D5B0F"/>
    <w:rsid w:val="003D7DD1"/>
    <w:rsid w:val="003E5EC0"/>
    <w:rsid w:val="003F123C"/>
    <w:rsid w:val="003F161B"/>
    <w:rsid w:val="003F1825"/>
    <w:rsid w:val="003F2580"/>
    <w:rsid w:val="003F2C8F"/>
    <w:rsid w:val="003F2D65"/>
    <w:rsid w:val="003F2FD9"/>
    <w:rsid w:val="00403E69"/>
    <w:rsid w:val="00422B0F"/>
    <w:rsid w:val="00426AA9"/>
    <w:rsid w:val="00426D94"/>
    <w:rsid w:val="00433D12"/>
    <w:rsid w:val="00436FAF"/>
    <w:rsid w:val="00437BDB"/>
    <w:rsid w:val="0045033A"/>
    <w:rsid w:val="0045477F"/>
    <w:rsid w:val="004557A3"/>
    <w:rsid w:val="00460247"/>
    <w:rsid w:val="00460F3D"/>
    <w:rsid w:val="00466C0D"/>
    <w:rsid w:val="004718FC"/>
    <w:rsid w:val="00474990"/>
    <w:rsid w:val="00474E16"/>
    <w:rsid w:val="0048337B"/>
    <w:rsid w:val="0049487D"/>
    <w:rsid w:val="00495D48"/>
    <w:rsid w:val="004962E5"/>
    <w:rsid w:val="004A5DC6"/>
    <w:rsid w:val="004B54A9"/>
    <w:rsid w:val="004C514B"/>
    <w:rsid w:val="004D60A0"/>
    <w:rsid w:val="004D6972"/>
    <w:rsid w:val="004D70DB"/>
    <w:rsid w:val="004E65C0"/>
    <w:rsid w:val="004E7302"/>
    <w:rsid w:val="004F1C22"/>
    <w:rsid w:val="004F5D8D"/>
    <w:rsid w:val="004F630B"/>
    <w:rsid w:val="0050681D"/>
    <w:rsid w:val="0051024C"/>
    <w:rsid w:val="00510988"/>
    <w:rsid w:val="00523D05"/>
    <w:rsid w:val="0053206E"/>
    <w:rsid w:val="00540CE3"/>
    <w:rsid w:val="00546183"/>
    <w:rsid w:val="00551328"/>
    <w:rsid w:val="0055375D"/>
    <w:rsid w:val="0055452D"/>
    <w:rsid w:val="00573E62"/>
    <w:rsid w:val="00582FE3"/>
    <w:rsid w:val="0058503E"/>
    <w:rsid w:val="005869D5"/>
    <w:rsid w:val="0059018C"/>
    <w:rsid w:val="00593AA9"/>
    <w:rsid w:val="005969A4"/>
    <w:rsid w:val="005A489B"/>
    <w:rsid w:val="005A58EC"/>
    <w:rsid w:val="005B0F25"/>
    <w:rsid w:val="005D158F"/>
    <w:rsid w:val="005D26FE"/>
    <w:rsid w:val="005D4515"/>
    <w:rsid w:val="005E1733"/>
    <w:rsid w:val="005E7CF4"/>
    <w:rsid w:val="0060081C"/>
    <w:rsid w:val="00613777"/>
    <w:rsid w:val="00617214"/>
    <w:rsid w:val="00617492"/>
    <w:rsid w:val="00621A62"/>
    <w:rsid w:val="006327BF"/>
    <w:rsid w:val="00634C72"/>
    <w:rsid w:val="00640C15"/>
    <w:rsid w:val="00641543"/>
    <w:rsid w:val="00644B5B"/>
    <w:rsid w:val="00653641"/>
    <w:rsid w:val="0065534D"/>
    <w:rsid w:val="006656A8"/>
    <w:rsid w:val="00665CE6"/>
    <w:rsid w:val="00667017"/>
    <w:rsid w:val="00675976"/>
    <w:rsid w:val="00677D3F"/>
    <w:rsid w:val="0068323D"/>
    <w:rsid w:val="00683544"/>
    <w:rsid w:val="006879DB"/>
    <w:rsid w:val="00693573"/>
    <w:rsid w:val="00696A11"/>
    <w:rsid w:val="00696BA5"/>
    <w:rsid w:val="006A3D17"/>
    <w:rsid w:val="006A6570"/>
    <w:rsid w:val="006A71DC"/>
    <w:rsid w:val="006B7884"/>
    <w:rsid w:val="006B7BAD"/>
    <w:rsid w:val="006C22B7"/>
    <w:rsid w:val="006C28C6"/>
    <w:rsid w:val="006C62B6"/>
    <w:rsid w:val="006C7EF7"/>
    <w:rsid w:val="006D3198"/>
    <w:rsid w:val="006D3862"/>
    <w:rsid w:val="006F0091"/>
    <w:rsid w:val="006F0837"/>
    <w:rsid w:val="006F60D4"/>
    <w:rsid w:val="007028D8"/>
    <w:rsid w:val="00704622"/>
    <w:rsid w:val="007056DB"/>
    <w:rsid w:val="00706518"/>
    <w:rsid w:val="00711632"/>
    <w:rsid w:val="007178BC"/>
    <w:rsid w:val="00717C97"/>
    <w:rsid w:val="00720255"/>
    <w:rsid w:val="0072183A"/>
    <w:rsid w:val="00735998"/>
    <w:rsid w:val="00735B56"/>
    <w:rsid w:val="00737901"/>
    <w:rsid w:val="00737ED7"/>
    <w:rsid w:val="0074281F"/>
    <w:rsid w:val="00764454"/>
    <w:rsid w:val="00764ADF"/>
    <w:rsid w:val="007716D2"/>
    <w:rsid w:val="007733C5"/>
    <w:rsid w:val="00775578"/>
    <w:rsid w:val="00776FE2"/>
    <w:rsid w:val="00777890"/>
    <w:rsid w:val="007851B1"/>
    <w:rsid w:val="007867F3"/>
    <w:rsid w:val="007878CC"/>
    <w:rsid w:val="00790D33"/>
    <w:rsid w:val="00792272"/>
    <w:rsid w:val="007928BB"/>
    <w:rsid w:val="00792CDC"/>
    <w:rsid w:val="007A2D02"/>
    <w:rsid w:val="007A40F5"/>
    <w:rsid w:val="007A438B"/>
    <w:rsid w:val="007A7E8A"/>
    <w:rsid w:val="007B3692"/>
    <w:rsid w:val="007B75BE"/>
    <w:rsid w:val="007C67EE"/>
    <w:rsid w:val="007D018F"/>
    <w:rsid w:val="007D1030"/>
    <w:rsid w:val="007D4651"/>
    <w:rsid w:val="007D5E93"/>
    <w:rsid w:val="007D6DB1"/>
    <w:rsid w:val="007E0DAB"/>
    <w:rsid w:val="00800686"/>
    <w:rsid w:val="00801030"/>
    <w:rsid w:val="00801928"/>
    <w:rsid w:val="008156A4"/>
    <w:rsid w:val="00816441"/>
    <w:rsid w:val="0082324B"/>
    <w:rsid w:val="00823257"/>
    <w:rsid w:val="0082330E"/>
    <w:rsid w:val="008267A1"/>
    <w:rsid w:val="008325FF"/>
    <w:rsid w:val="00833F67"/>
    <w:rsid w:val="00841163"/>
    <w:rsid w:val="008458D4"/>
    <w:rsid w:val="00846BCD"/>
    <w:rsid w:val="00847666"/>
    <w:rsid w:val="00847676"/>
    <w:rsid w:val="008520B9"/>
    <w:rsid w:val="008565BD"/>
    <w:rsid w:val="00864092"/>
    <w:rsid w:val="00864335"/>
    <w:rsid w:val="00867B6F"/>
    <w:rsid w:val="00873B68"/>
    <w:rsid w:val="00873FC2"/>
    <w:rsid w:val="00881076"/>
    <w:rsid w:val="008A6F4B"/>
    <w:rsid w:val="008A7B03"/>
    <w:rsid w:val="008B27F5"/>
    <w:rsid w:val="008B4E02"/>
    <w:rsid w:val="008C0D08"/>
    <w:rsid w:val="008C7B13"/>
    <w:rsid w:val="008C7FDF"/>
    <w:rsid w:val="008D1CD1"/>
    <w:rsid w:val="008D5E27"/>
    <w:rsid w:val="008D6C07"/>
    <w:rsid w:val="008D6E9D"/>
    <w:rsid w:val="008D6FE5"/>
    <w:rsid w:val="008D7819"/>
    <w:rsid w:val="008E1EA3"/>
    <w:rsid w:val="008E2737"/>
    <w:rsid w:val="0090590C"/>
    <w:rsid w:val="00915F5E"/>
    <w:rsid w:val="009260F0"/>
    <w:rsid w:val="00933A2A"/>
    <w:rsid w:val="00945742"/>
    <w:rsid w:val="00946078"/>
    <w:rsid w:val="00955ED9"/>
    <w:rsid w:val="009661B2"/>
    <w:rsid w:val="00970003"/>
    <w:rsid w:val="0097092E"/>
    <w:rsid w:val="00972220"/>
    <w:rsid w:val="00986686"/>
    <w:rsid w:val="009A1590"/>
    <w:rsid w:val="009A1780"/>
    <w:rsid w:val="009A62F6"/>
    <w:rsid w:val="009B2261"/>
    <w:rsid w:val="009B2927"/>
    <w:rsid w:val="009B3013"/>
    <w:rsid w:val="009B3D58"/>
    <w:rsid w:val="009C5885"/>
    <w:rsid w:val="009C5B30"/>
    <w:rsid w:val="009C65FF"/>
    <w:rsid w:val="009E0A02"/>
    <w:rsid w:val="009E5B99"/>
    <w:rsid w:val="009F6E8F"/>
    <w:rsid w:val="009F7AC5"/>
    <w:rsid w:val="00A01786"/>
    <w:rsid w:val="00A06C28"/>
    <w:rsid w:val="00A1320E"/>
    <w:rsid w:val="00A17AA5"/>
    <w:rsid w:val="00A20352"/>
    <w:rsid w:val="00A24D3E"/>
    <w:rsid w:val="00A30652"/>
    <w:rsid w:val="00A31464"/>
    <w:rsid w:val="00A35278"/>
    <w:rsid w:val="00A36E93"/>
    <w:rsid w:val="00A36F12"/>
    <w:rsid w:val="00A37891"/>
    <w:rsid w:val="00A4126B"/>
    <w:rsid w:val="00A46A87"/>
    <w:rsid w:val="00A50824"/>
    <w:rsid w:val="00A528A7"/>
    <w:rsid w:val="00A54C7B"/>
    <w:rsid w:val="00A713CA"/>
    <w:rsid w:val="00A763DA"/>
    <w:rsid w:val="00A82C59"/>
    <w:rsid w:val="00A82EA1"/>
    <w:rsid w:val="00A85C52"/>
    <w:rsid w:val="00A87EDD"/>
    <w:rsid w:val="00A9021B"/>
    <w:rsid w:val="00A9552B"/>
    <w:rsid w:val="00AA03D3"/>
    <w:rsid w:val="00AA216E"/>
    <w:rsid w:val="00AA3593"/>
    <w:rsid w:val="00AA6F92"/>
    <w:rsid w:val="00AB1B81"/>
    <w:rsid w:val="00AB45AD"/>
    <w:rsid w:val="00AC4263"/>
    <w:rsid w:val="00AD528A"/>
    <w:rsid w:val="00AD759F"/>
    <w:rsid w:val="00AE0D0E"/>
    <w:rsid w:val="00AF0338"/>
    <w:rsid w:val="00AF1684"/>
    <w:rsid w:val="00AF66D9"/>
    <w:rsid w:val="00B01E0E"/>
    <w:rsid w:val="00B0280C"/>
    <w:rsid w:val="00B04652"/>
    <w:rsid w:val="00B146DB"/>
    <w:rsid w:val="00B14B0E"/>
    <w:rsid w:val="00B22C67"/>
    <w:rsid w:val="00B31091"/>
    <w:rsid w:val="00B32753"/>
    <w:rsid w:val="00B37E74"/>
    <w:rsid w:val="00B40492"/>
    <w:rsid w:val="00B414B3"/>
    <w:rsid w:val="00B43FC2"/>
    <w:rsid w:val="00B50515"/>
    <w:rsid w:val="00B51DEA"/>
    <w:rsid w:val="00B621F4"/>
    <w:rsid w:val="00B64A86"/>
    <w:rsid w:val="00B70180"/>
    <w:rsid w:val="00B806E5"/>
    <w:rsid w:val="00B81174"/>
    <w:rsid w:val="00B87820"/>
    <w:rsid w:val="00B92304"/>
    <w:rsid w:val="00B93ACF"/>
    <w:rsid w:val="00BB3040"/>
    <w:rsid w:val="00BC18CB"/>
    <w:rsid w:val="00BC1F3D"/>
    <w:rsid w:val="00BD35F8"/>
    <w:rsid w:val="00BD61E0"/>
    <w:rsid w:val="00BD639F"/>
    <w:rsid w:val="00BD6C41"/>
    <w:rsid w:val="00BD7E89"/>
    <w:rsid w:val="00BE5FA7"/>
    <w:rsid w:val="00BF34F4"/>
    <w:rsid w:val="00BF6A93"/>
    <w:rsid w:val="00BF7F29"/>
    <w:rsid w:val="00C039F5"/>
    <w:rsid w:val="00C0789E"/>
    <w:rsid w:val="00C100C8"/>
    <w:rsid w:val="00C17F40"/>
    <w:rsid w:val="00C4139A"/>
    <w:rsid w:val="00C446BB"/>
    <w:rsid w:val="00C45FB9"/>
    <w:rsid w:val="00C46FEC"/>
    <w:rsid w:val="00C55CC6"/>
    <w:rsid w:val="00C63477"/>
    <w:rsid w:val="00C63D10"/>
    <w:rsid w:val="00C67A8F"/>
    <w:rsid w:val="00C7033F"/>
    <w:rsid w:val="00C7169C"/>
    <w:rsid w:val="00C72CB3"/>
    <w:rsid w:val="00C85B0E"/>
    <w:rsid w:val="00C867B2"/>
    <w:rsid w:val="00C92847"/>
    <w:rsid w:val="00C95599"/>
    <w:rsid w:val="00C95E9C"/>
    <w:rsid w:val="00C97330"/>
    <w:rsid w:val="00CA2AB5"/>
    <w:rsid w:val="00CA5563"/>
    <w:rsid w:val="00CC05FD"/>
    <w:rsid w:val="00CC1E51"/>
    <w:rsid w:val="00CC461F"/>
    <w:rsid w:val="00CC492F"/>
    <w:rsid w:val="00CC511E"/>
    <w:rsid w:val="00CD22D6"/>
    <w:rsid w:val="00CD5CCC"/>
    <w:rsid w:val="00CE752C"/>
    <w:rsid w:val="00D124A0"/>
    <w:rsid w:val="00D16EB3"/>
    <w:rsid w:val="00D331F4"/>
    <w:rsid w:val="00D376DC"/>
    <w:rsid w:val="00D47005"/>
    <w:rsid w:val="00D47719"/>
    <w:rsid w:val="00D50EF1"/>
    <w:rsid w:val="00D51615"/>
    <w:rsid w:val="00D60AFD"/>
    <w:rsid w:val="00D64742"/>
    <w:rsid w:val="00D7177B"/>
    <w:rsid w:val="00D73B7D"/>
    <w:rsid w:val="00D73E17"/>
    <w:rsid w:val="00D77624"/>
    <w:rsid w:val="00D8054E"/>
    <w:rsid w:val="00D846A1"/>
    <w:rsid w:val="00D92417"/>
    <w:rsid w:val="00D92750"/>
    <w:rsid w:val="00D958E2"/>
    <w:rsid w:val="00DA142A"/>
    <w:rsid w:val="00DA447F"/>
    <w:rsid w:val="00DB7AF7"/>
    <w:rsid w:val="00DC1BE6"/>
    <w:rsid w:val="00DC7D81"/>
    <w:rsid w:val="00DD4D08"/>
    <w:rsid w:val="00DD7CBD"/>
    <w:rsid w:val="00DD7F66"/>
    <w:rsid w:val="00DF0A0F"/>
    <w:rsid w:val="00DF5055"/>
    <w:rsid w:val="00E1307B"/>
    <w:rsid w:val="00E14563"/>
    <w:rsid w:val="00E20E55"/>
    <w:rsid w:val="00E21304"/>
    <w:rsid w:val="00E24958"/>
    <w:rsid w:val="00E26953"/>
    <w:rsid w:val="00E30A7E"/>
    <w:rsid w:val="00E317F3"/>
    <w:rsid w:val="00E322B1"/>
    <w:rsid w:val="00E326AC"/>
    <w:rsid w:val="00E33056"/>
    <w:rsid w:val="00E456EB"/>
    <w:rsid w:val="00E52232"/>
    <w:rsid w:val="00E5604A"/>
    <w:rsid w:val="00E56AFD"/>
    <w:rsid w:val="00E57B0D"/>
    <w:rsid w:val="00E650FC"/>
    <w:rsid w:val="00E672AB"/>
    <w:rsid w:val="00E72502"/>
    <w:rsid w:val="00E74136"/>
    <w:rsid w:val="00E83447"/>
    <w:rsid w:val="00E9407C"/>
    <w:rsid w:val="00E95227"/>
    <w:rsid w:val="00EA61E6"/>
    <w:rsid w:val="00EB16DD"/>
    <w:rsid w:val="00EB19E6"/>
    <w:rsid w:val="00EB2698"/>
    <w:rsid w:val="00EB5921"/>
    <w:rsid w:val="00EB7C77"/>
    <w:rsid w:val="00EC0235"/>
    <w:rsid w:val="00EC05AD"/>
    <w:rsid w:val="00EC092E"/>
    <w:rsid w:val="00EC1FF7"/>
    <w:rsid w:val="00ED09F8"/>
    <w:rsid w:val="00ED3160"/>
    <w:rsid w:val="00ED57DC"/>
    <w:rsid w:val="00ED69E2"/>
    <w:rsid w:val="00EE544C"/>
    <w:rsid w:val="00EF5D65"/>
    <w:rsid w:val="00F01996"/>
    <w:rsid w:val="00F05B65"/>
    <w:rsid w:val="00F13896"/>
    <w:rsid w:val="00F204EC"/>
    <w:rsid w:val="00F3100D"/>
    <w:rsid w:val="00F433DD"/>
    <w:rsid w:val="00F51229"/>
    <w:rsid w:val="00F70FC1"/>
    <w:rsid w:val="00F732A0"/>
    <w:rsid w:val="00F762B6"/>
    <w:rsid w:val="00F8141D"/>
    <w:rsid w:val="00F87C05"/>
    <w:rsid w:val="00F9057E"/>
    <w:rsid w:val="00F90ACE"/>
    <w:rsid w:val="00F9244E"/>
    <w:rsid w:val="00F93291"/>
    <w:rsid w:val="00F9505D"/>
    <w:rsid w:val="00FA25CF"/>
    <w:rsid w:val="00FA275F"/>
    <w:rsid w:val="00FA68BA"/>
    <w:rsid w:val="00FB042D"/>
    <w:rsid w:val="00FB0EEE"/>
    <w:rsid w:val="00FB72E0"/>
    <w:rsid w:val="00FC4D8B"/>
    <w:rsid w:val="00FC548B"/>
    <w:rsid w:val="00FC7FB0"/>
    <w:rsid w:val="00FD72EB"/>
    <w:rsid w:val="00FE157A"/>
    <w:rsid w:val="00FE1F38"/>
    <w:rsid w:val="00FE46EE"/>
    <w:rsid w:val="00FE5A9B"/>
    <w:rsid w:val="00FF1505"/>
    <w:rsid w:val="00FF48AA"/>
    <w:rsid w:val="00FF49E3"/>
    <w:rsid w:val="00FF7CD8"/>
    <w:rsid w:val="014C40EC"/>
    <w:rsid w:val="024C6E05"/>
    <w:rsid w:val="02680906"/>
    <w:rsid w:val="03D13C65"/>
    <w:rsid w:val="03EE614B"/>
    <w:rsid w:val="04902CE1"/>
    <w:rsid w:val="056F1243"/>
    <w:rsid w:val="06047B21"/>
    <w:rsid w:val="06DE7B18"/>
    <w:rsid w:val="07F659EA"/>
    <w:rsid w:val="08DD58BF"/>
    <w:rsid w:val="099C204D"/>
    <w:rsid w:val="0AC243D4"/>
    <w:rsid w:val="0AC91D9A"/>
    <w:rsid w:val="0B2C1235"/>
    <w:rsid w:val="0B720EBE"/>
    <w:rsid w:val="1034024A"/>
    <w:rsid w:val="11CF2E09"/>
    <w:rsid w:val="12A01250"/>
    <w:rsid w:val="12EB787A"/>
    <w:rsid w:val="130C2527"/>
    <w:rsid w:val="13E90518"/>
    <w:rsid w:val="1467283C"/>
    <w:rsid w:val="14D2091C"/>
    <w:rsid w:val="156009C5"/>
    <w:rsid w:val="15F30261"/>
    <w:rsid w:val="16172322"/>
    <w:rsid w:val="162800F6"/>
    <w:rsid w:val="167E323A"/>
    <w:rsid w:val="16AC72C0"/>
    <w:rsid w:val="171E0FCD"/>
    <w:rsid w:val="172131BA"/>
    <w:rsid w:val="18282214"/>
    <w:rsid w:val="182E31C8"/>
    <w:rsid w:val="1ADC23E5"/>
    <w:rsid w:val="1B5B5FFC"/>
    <w:rsid w:val="1BA0480C"/>
    <w:rsid w:val="1C4D17F5"/>
    <w:rsid w:val="1C4F4870"/>
    <w:rsid w:val="1D0E4962"/>
    <w:rsid w:val="1D2E6FA2"/>
    <w:rsid w:val="1E0C4536"/>
    <w:rsid w:val="1F7175A8"/>
    <w:rsid w:val="20614501"/>
    <w:rsid w:val="20935198"/>
    <w:rsid w:val="20CA5276"/>
    <w:rsid w:val="21292817"/>
    <w:rsid w:val="214C0AB0"/>
    <w:rsid w:val="216E7FC6"/>
    <w:rsid w:val="21806AE0"/>
    <w:rsid w:val="21B144C6"/>
    <w:rsid w:val="21FC3E0F"/>
    <w:rsid w:val="22CC3661"/>
    <w:rsid w:val="2377185B"/>
    <w:rsid w:val="251A5CDE"/>
    <w:rsid w:val="2672714F"/>
    <w:rsid w:val="27DC76B2"/>
    <w:rsid w:val="2833573C"/>
    <w:rsid w:val="284D0A13"/>
    <w:rsid w:val="28843ECE"/>
    <w:rsid w:val="28AA7EAF"/>
    <w:rsid w:val="28F544D3"/>
    <w:rsid w:val="29B81CF5"/>
    <w:rsid w:val="2A2225AD"/>
    <w:rsid w:val="2B67117F"/>
    <w:rsid w:val="2BE82F56"/>
    <w:rsid w:val="2BE91D0D"/>
    <w:rsid w:val="2C0E6A2C"/>
    <w:rsid w:val="2E805E9D"/>
    <w:rsid w:val="2E893014"/>
    <w:rsid w:val="2EF9095D"/>
    <w:rsid w:val="2F243F0E"/>
    <w:rsid w:val="2FAB078A"/>
    <w:rsid w:val="2FC9377C"/>
    <w:rsid w:val="30170CDE"/>
    <w:rsid w:val="305A6798"/>
    <w:rsid w:val="31285C6B"/>
    <w:rsid w:val="316E3025"/>
    <w:rsid w:val="31D6099F"/>
    <w:rsid w:val="32251B27"/>
    <w:rsid w:val="324B5CB0"/>
    <w:rsid w:val="3418282F"/>
    <w:rsid w:val="343F18FA"/>
    <w:rsid w:val="35CC6EB4"/>
    <w:rsid w:val="375C3C71"/>
    <w:rsid w:val="382E3031"/>
    <w:rsid w:val="38C83FAB"/>
    <w:rsid w:val="39771C23"/>
    <w:rsid w:val="39B160E3"/>
    <w:rsid w:val="3A2350C1"/>
    <w:rsid w:val="3B066D5B"/>
    <w:rsid w:val="3B776D40"/>
    <w:rsid w:val="3C520833"/>
    <w:rsid w:val="3D300224"/>
    <w:rsid w:val="3D6B32BC"/>
    <w:rsid w:val="3E890F76"/>
    <w:rsid w:val="3ED61727"/>
    <w:rsid w:val="3F9569C3"/>
    <w:rsid w:val="40E73807"/>
    <w:rsid w:val="411E4B0D"/>
    <w:rsid w:val="41DF7211"/>
    <w:rsid w:val="421F4960"/>
    <w:rsid w:val="42E24CD7"/>
    <w:rsid w:val="437916B9"/>
    <w:rsid w:val="437B16AD"/>
    <w:rsid w:val="44131802"/>
    <w:rsid w:val="4542479D"/>
    <w:rsid w:val="4594590A"/>
    <w:rsid w:val="465D5722"/>
    <w:rsid w:val="466D26A3"/>
    <w:rsid w:val="4791092E"/>
    <w:rsid w:val="4C8A034C"/>
    <w:rsid w:val="4CD666C0"/>
    <w:rsid w:val="4D336846"/>
    <w:rsid w:val="4DDF7F66"/>
    <w:rsid w:val="4E210850"/>
    <w:rsid w:val="4E334315"/>
    <w:rsid w:val="4EBC3998"/>
    <w:rsid w:val="4F1960B4"/>
    <w:rsid w:val="4FC67AF1"/>
    <w:rsid w:val="50031E0B"/>
    <w:rsid w:val="501D7233"/>
    <w:rsid w:val="50206FB1"/>
    <w:rsid w:val="508B1FC7"/>
    <w:rsid w:val="50A35D92"/>
    <w:rsid w:val="511A2042"/>
    <w:rsid w:val="513C4EE9"/>
    <w:rsid w:val="52235368"/>
    <w:rsid w:val="526133EE"/>
    <w:rsid w:val="52973157"/>
    <w:rsid w:val="54A423CF"/>
    <w:rsid w:val="560F5B3D"/>
    <w:rsid w:val="568A0150"/>
    <w:rsid w:val="57EE45CC"/>
    <w:rsid w:val="58AF7069"/>
    <w:rsid w:val="590145B5"/>
    <w:rsid w:val="59AD3BF7"/>
    <w:rsid w:val="5A783E77"/>
    <w:rsid w:val="5B6C5B74"/>
    <w:rsid w:val="5BBA44EE"/>
    <w:rsid w:val="5BEB03B4"/>
    <w:rsid w:val="5C4F3A4F"/>
    <w:rsid w:val="5C5877E8"/>
    <w:rsid w:val="5CDC46F4"/>
    <w:rsid w:val="5D082B83"/>
    <w:rsid w:val="5D895996"/>
    <w:rsid w:val="5D935511"/>
    <w:rsid w:val="5D972067"/>
    <w:rsid w:val="5E201C10"/>
    <w:rsid w:val="5E315865"/>
    <w:rsid w:val="5E6806B0"/>
    <w:rsid w:val="5E8564A9"/>
    <w:rsid w:val="5F01703A"/>
    <w:rsid w:val="5F1B2B45"/>
    <w:rsid w:val="60C11662"/>
    <w:rsid w:val="62841290"/>
    <w:rsid w:val="635B0F5E"/>
    <w:rsid w:val="643D5499"/>
    <w:rsid w:val="65A60B88"/>
    <w:rsid w:val="67856E43"/>
    <w:rsid w:val="68522F88"/>
    <w:rsid w:val="693F098C"/>
    <w:rsid w:val="6B2550EE"/>
    <w:rsid w:val="6B604890"/>
    <w:rsid w:val="6B7F6966"/>
    <w:rsid w:val="6BA05D0E"/>
    <w:rsid w:val="6BCD26C8"/>
    <w:rsid w:val="6BE06A79"/>
    <w:rsid w:val="6C0958FC"/>
    <w:rsid w:val="6D831A29"/>
    <w:rsid w:val="6DA7614A"/>
    <w:rsid w:val="6E57154D"/>
    <w:rsid w:val="6E731D44"/>
    <w:rsid w:val="6F9A3289"/>
    <w:rsid w:val="7120101C"/>
    <w:rsid w:val="713F1DDC"/>
    <w:rsid w:val="72681B43"/>
    <w:rsid w:val="737443BB"/>
    <w:rsid w:val="73BB6A9B"/>
    <w:rsid w:val="740D76AE"/>
    <w:rsid w:val="748E6280"/>
    <w:rsid w:val="74AE4BC0"/>
    <w:rsid w:val="74BC79F6"/>
    <w:rsid w:val="74C90E14"/>
    <w:rsid w:val="758B513A"/>
    <w:rsid w:val="759937A9"/>
    <w:rsid w:val="766C3326"/>
    <w:rsid w:val="771F76B3"/>
    <w:rsid w:val="77497110"/>
    <w:rsid w:val="777B5CC0"/>
    <w:rsid w:val="77E747F8"/>
    <w:rsid w:val="78B13751"/>
    <w:rsid w:val="78BB19C2"/>
    <w:rsid w:val="78F77D6A"/>
    <w:rsid w:val="7A827ABC"/>
    <w:rsid w:val="7AA80DCB"/>
    <w:rsid w:val="7C986D6C"/>
    <w:rsid w:val="7DDE4476"/>
    <w:rsid w:val="7E8617F7"/>
    <w:rsid w:val="7F1022C4"/>
    <w:rsid w:val="7F75108F"/>
    <w:rsid w:val="7F7E36F5"/>
    <w:rsid w:val="7F892578"/>
    <w:rsid w:val="7FB47B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nhideWhenUsed="0" w:uiPriority="0" w:semiHidden="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link w:val="41"/>
    <w:qFormat/>
    <w:uiPriority w:val="99"/>
    <w:pPr>
      <w:keepNext/>
      <w:keepLines/>
      <w:spacing w:before="340" w:after="330" w:line="578" w:lineRule="auto"/>
      <w:outlineLvl w:val="0"/>
    </w:pPr>
    <w:rPr>
      <w:kern w:val="44"/>
      <w:sz w:val="44"/>
      <w:szCs w:val="44"/>
    </w:rPr>
  </w:style>
  <w:style w:type="paragraph" w:styleId="5">
    <w:name w:val="heading 2"/>
    <w:basedOn w:val="1"/>
    <w:next w:val="1"/>
    <w:link w:val="40"/>
    <w:qFormat/>
    <w:uiPriority w:val="99"/>
    <w:pPr>
      <w:keepNext/>
      <w:keepLines/>
      <w:spacing w:before="260" w:after="260" w:line="416" w:lineRule="auto"/>
      <w:outlineLvl w:val="1"/>
    </w:pPr>
    <w:rPr>
      <w:rFonts w:ascii="Arial" w:hAnsi="Arial" w:eastAsia="黑体"/>
      <w:b/>
      <w:bCs/>
      <w:kern w:val="0"/>
      <w:sz w:val="32"/>
      <w:szCs w:val="32"/>
    </w:rPr>
  </w:style>
  <w:style w:type="paragraph" w:styleId="2">
    <w:name w:val="heading 3"/>
    <w:basedOn w:val="1"/>
    <w:next w:val="1"/>
    <w:link w:val="43"/>
    <w:qFormat/>
    <w:uiPriority w:val="99"/>
    <w:pPr>
      <w:keepNext/>
      <w:keepLines/>
      <w:spacing w:before="260" w:after="260" w:line="416" w:lineRule="auto"/>
      <w:outlineLvl w:val="2"/>
    </w:pPr>
    <w:rPr>
      <w:b/>
      <w:bCs/>
      <w:kern w:val="0"/>
      <w:sz w:val="32"/>
      <w:szCs w:val="32"/>
    </w:rPr>
  </w:style>
  <w:style w:type="paragraph" w:styleId="6">
    <w:name w:val="heading 9"/>
    <w:next w:val="1"/>
    <w:qFormat/>
    <w:locked/>
    <w:uiPriority w:val="0"/>
    <w:pPr>
      <w:widowControl w:val="0"/>
      <w:spacing w:line="300" w:lineRule="auto"/>
      <w:ind w:firstLine="425"/>
      <w:jc w:val="both"/>
      <w:outlineLvl w:val="8"/>
    </w:pPr>
    <w:rPr>
      <w:rFonts w:ascii="Calibri" w:hAnsi="Calibri" w:eastAsia="宋体" w:cs="Times New Roman"/>
      <w:sz w:val="21"/>
      <w:lang w:val="en-US" w:eastAsia="zh-CN" w:bidi="ar-SA"/>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Title"/>
    <w:basedOn w:val="1"/>
    <w:next w:val="1"/>
    <w:link w:val="70"/>
    <w:qFormat/>
    <w:uiPriority w:val="99"/>
    <w:pPr>
      <w:spacing w:before="240" w:after="60"/>
      <w:jc w:val="left"/>
      <w:outlineLvl w:val="0"/>
    </w:pPr>
    <w:rPr>
      <w:rFonts w:ascii="Cambria" w:hAnsi="Cambria"/>
      <w:b/>
      <w:bCs/>
      <w:sz w:val="24"/>
      <w:szCs w:val="32"/>
    </w:rPr>
  </w:style>
  <w:style w:type="paragraph" w:styleId="7">
    <w:name w:val="Normal Indent"/>
    <w:basedOn w:val="1"/>
    <w:link w:val="56"/>
    <w:qFormat/>
    <w:uiPriority w:val="99"/>
    <w:pPr>
      <w:spacing w:line="360" w:lineRule="auto"/>
    </w:pPr>
    <w:rPr>
      <w:rFonts w:ascii="宋体" w:hAnsi="宋体"/>
      <w:szCs w:val="21"/>
    </w:rPr>
  </w:style>
  <w:style w:type="paragraph" w:styleId="8">
    <w:name w:val="Document Map"/>
    <w:basedOn w:val="1"/>
    <w:link w:val="54"/>
    <w:qFormat/>
    <w:uiPriority w:val="99"/>
    <w:rPr>
      <w:rFonts w:ascii="宋体"/>
      <w:kern w:val="0"/>
      <w:sz w:val="18"/>
      <w:szCs w:val="18"/>
    </w:rPr>
  </w:style>
  <w:style w:type="paragraph" w:styleId="9">
    <w:name w:val="annotation text"/>
    <w:basedOn w:val="1"/>
    <w:link w:val="71"/>
    <w:qFormat/>
    <w:uiPriority w:val="99"/>
    <w:pPr>
      <w:jc w:val="left"/>
    </w:pPr>
  </w:style>
  <w:style w:type="paragraph" w:styleId="10">
    <w:name w:val="Body Text 3"/>
    <w:basedOn w:val="1"/>
    <w:link w:val="50"/>
    <w:qFormat/>
    <w:uiPriority w:val="99"/>
    <w:pPr>
      <w:spacing w:after="120"/>
    </w:pPr>
    <w:rPr>
      <w:sz w:val="16"/>
      <w:szCs w:val="16"/>
    </w:rPr>
  </w:style>
  <w:style w:type="paragraph" w:styleId="11">
    <w:name w:val="Body Text"/>
    <w:basedOn w:val="1"/>
    <w:link w:val="62"/>
    <w:qFormat/>
    <w:uiPriority w:val="99"/>
    <w:pPr>
      <w:spacing w:after="120"/>
    </w:pPr>
  </w:style>
  <w:style w:type="paragraph" w:styleId="12">
    <w:name w:val="Body Text Indent"/>
    <w:basedOn w:val="1"/>
    <w:link w:val="48"/>
    <w:qFormat/>
    <w:uiPriority w:val="99"/>
    <w:pPr>
      <w:spacing w:line="360" w:lineRule="auto"/>
      <w:ind w:firstLine="600" w:firstLineChars="200"/>
    </w:pPr>
    <w:rPr>
      <w:sz w:val="30"/>
    </w:rPr>
  </w:style>
  <w:style w:type="paragraph" w:styleId="13">
    <w:name w:val="toc 3"/>
    <w:basedOn w:val="1"/>
    <w:next w:val="1"/>
    <w:qFormat/>
    <w:uiPriority w:val="99"/>
    <w:pPr>
      <w:adjustRightInd w:val="0"/>
      <w:snapToGrid w:val="0"/>
      <w:spacing w:line="500" w:lineRule="atLeast"/>
      <w:ind w:left="480"/>
      <w:jc w:val="left"/>
    </w:pPr>
    <w:rPr>
      <w:rFonts w:ascii="仿宋_GB2312" w:eastAsia="仿宋_GB2312"/>
      <w:b/>
      <w:bCs/>
      <w:sz w:val="24"/>
    </w:rPr>
  </w:style>
  <w:style w:type="paragraph" w:styleId="14">
    <w:name w:val="Plain Text"/>
    <w:basedOn w:val="1"/>
    <w:link w:val="58"/>
    <w:qFormat/>
    <w:uiPriority w:val="99"/>
    <w:rPr>
      <w:rFonts w:ascii="宋体" w:hAnsi="Courier New"/>
      <w:szCs w:val="21"/>
    </w:rPr>
  </w:style>
  <w:style w:type="paragraph" w:styleId="15">
    <w:name w:val="Date"/>
    <w:basedOn w:val="1"/>
    <w:next w:val="1"/>
    <w:link w:val="47"/>
    <w:qFormat/>
    <w:uiPriority w:val="99"/>
    <w:pPr>
      <w:ind w:left="100" w:leftChars="2500"/>
    </w:pPr>
    <w:rPr>
      <w:sz w:val="24"/>
    </w:rPr>
  </w:style>
  <w:style w:type="paragraph" w:styleId="16">
    <w:name w:val="Body Text Indent 2"/>
    <w:basedOn w:val="1"/>
    <w:link w:val="68"/>
    <w:qFormat/>
    <w:uiPriority w:val="99"/>
    <w:pPr>
      <w:spacing w:after="120" w:line="480" w:lineRule="auto"/>
      <w:ind w:left="420" w:leftChars="200"/>
    </w:pPr>
    <w:rPr>
      <w:sz w:val="28"/>
      <w:szCs w:val="20"/>
    </w:rPr>
  </w:style>
  <w:style w:type="paragraph" w:styleId="17">
    <w:name w:val="Balloon Text"/>
    <w:basedOn w:val="1"/>
    <w:link w:val="64"/>
    <w:qFormat/>
    <w:uiPriority w:val="99"/>
    <w:rPr>
      <w:sz w:val="18"/>
      <w:szCs w:val="18"/>
    </w:rPr>
  </w:style>
  <w:style w:type="paragraph" w:styleId="18">
    <w:name w:val="footer"/>
    <w:basedOn w:val="1"/>
    <w:link w:val="45"/>
    <w:qFormat/>
    <w:uiPriority w:val="99"/>
    <w:pPr>
      <w:tabs>
        <w:tab w:val="center" w:pos="4153"/>
        <w:tab w:val="right" w:pos="8306"/>
      </w:tabs>
      <w:snapToGrid w:val="0"/>
      <w:jc w:val="left"/>
    </w:pPr>
    <w:rPr>
      <w:sz w:val="18"/>
      <w:szCs w:val="18"/>
    </w:rPr>
  </w:style>
  <w:style w:type="paragraph" w:styleId="19">
    <w:name w:val="header"/>
    <w:basedOn w:val="1"/>
    <w:link w:val="44"/>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left" w:pos="630"/>
        <w:tab w:val="right" w:leader="dot" w:pos="9277"/>
      </w:tabs>
      <w:ind w:left="284" w:leftChars="156"/>
    </w:pPr>
    <w:rPr>
      <w:sz w:val="28"/>
      <w:szCs w:val="20"/>
    </w:rPr>
  </w:style>
  <w:style w:type="paragraph" w:styleId="21">
    <w:name w:val="toc 2"/>
    <w:basedOn w:val="1"/>
    <w:next w:val="1"/>
    <w:qFormat/>
    <w:uiPriority w:val="39"/>
    <w:pPr>
      <w:ind w:left="420" w:leftChars="200"/>
    </w:pPr>
    <w:rPr>
      <w:sz w:val="28"/>
      <w:szCs w:val="20"/>
    </w:rPr>
  </w:style>
  <w:style w:type="paragraph" w:styleId="22">
    <w:name w:val="Normal (Web)"/>
    <w:basedOn w:val="1"/>
    <w:qFormat/>
    <w:uiPriority w:val="99"/>
    <w:pPr>
      <w:widowControl/>
      <w:spacing w:before="100" w:beforeAutospacing="1" w:after="100" w:afterAutospacing="1"/>
      <w:jc w:val="left"/>
    </w:pPr>
    <w:rPr>
      <w:rFonts w:ascii="&amp;#23435;&amp;#20307;" w:hAnsi="&amp;#23435;&amp;#20307;"/>
      <w:kern w:val="0"/>
      <w:sz w:val="18"/>
      <w:szCs w:val="18"/>
    </w:rPr>
  </w:style>
  <w:style w:type="paragraph" w:styleId="23">
    <w:name w:val="annotation subject"/>
    <w:basedOn w:val="9"/>
    <w:next w:val="9"/>
    <w:link w:val="72"/>
    <w:qFormat/>
    <w:uiPriority w:val="99"/>
    <w:rPr>
      <w:b/>
      <w:bCs/>
    </w:rPr>
  </w:style>
  <w:style w:type="table" w:styleId="25">
    <w:name w:val="Table Grid"/>
    <w:basedOn w:val="24"/>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7">
    <w:name w:val="Strong"/>
    <w:basedOn w:val="26"/>
    <w:qFormat/>
    <w:locked/>
    <w:uiPriority w:val="0"/>
    <w:rPr>
      <w:b/>
    </w:rPr>
  </w:style>
  <w:style w:type="character" w:styleId="28">
    <w:name w:val="page number"/>
    <w:basedOn w:val="26"/>
    <w:qFormat/>
    <w:uiPriority w:val="99"/>
    <w:rPr>
      <w:rFonts w:cs="Times New Roman"/>
    </w:rPr>
  </w:style>
  <w:style w:type="character" w:styleId="29">
    <w:name w:val="FollowedHyperlink"/>
    <w:qFormat/>
    <w:uiPriority w:val="99"/>
    <w:rPr>
      <w:rFonts w:cs="Times New Roman"/>
      <w:color w:val="800080"/>
      <w:u w:val="single"/>
    </w:rPr>
  </w:style>
  <w:style w:type="character" w:styleId="30">
    <w:name w:val="Emphasis"/>
    <w:basedOn w:val="26"/>
    <w:qFormat/>
    <w:locked/>
    <w:uiPriority w:val="0"/>
    <w:rPr>
      <w:i/>
    </w:rPr>
  </w:style>
  <w:style w:type="character" w:styleId="31">
    <w:name w:val="HTML Definition"/>
    <w:basedOn w:val="26"/>
    <w:unhideWhenUsed/>
    <w:qFormat/>
    <w:uiPriority w:val="99"/>
  </w:style>
  <w:style w:type="character" w:styleId="32">
    <w:name w:val="HTML Acronym"/>
    <w:basedOn w:val="26"/>
    <w:unhideWhenUsed/>
    <w:qFormat/>
    <w:uiPriority w:val="99"/>
  </w:style>
  <w:style w:type="character" w:styleId="33">
    <w:name w:val="HTML Variable"/>
    <w:basedOn w:val="26"/>
    <w:unhideWhenUsed/>
    <w:qFormat/>
    <w:uiPriority w:val="99"/>
  </w:style>
  <w:style w:type="character" w:styleId="34">
    <w:name w:val="Hyperlink"/>
    <w:qFormat/>
    <w:uiPriority w:val="99"/>
    <w:rPr>
      <w:rFonts w:cs="Times New Roman"/>
      <w:color w:val="0000FF"/>
      <w:u w:val="single"/>
    </w:rPr>
  </w:style>
  <w:style w:type="character" w:styleId="35">
    <w:name w:val="HTML Code"/>
    <w:basedOn w:val="26"/>
    <w:unhideWhenUsed/>
    <w:qFormat/>
    <w:uiPriority w:val="99"/>
    <w:rPr>
      <w:rFonts w:ascii="monospace" w:hAnsi="monospace" w:eastAsia="monospace" w:cs="monospace"/>
      <w:sz w:val="24"/>
      <w:szCs w:val="24"/>
    </w:rPr>
  </w:style>
  <w:style w:type="character" w:styleId="36">
    <w:name w:val="annotation reference"/>
    <w:qFormat/>
    <w:uiPriority w:val="99"/>
    <w:rPr>
      <w:rFonts w:cs="Times New Roman"/>
      <w:sz w:val="21"/>
    </w:rPr>
  </w:style>
  <w:style w:type="character" w:styleId="37">
    <w:name w:val="HTML Cite"/>
    <w:basedOn w:val="26"/>
    <w:unhideWhenUsed/>
    <w:qFormat/>
    <w:uiPriority w:val="99"/>
  </w:style>
  <w:style w:type="character" w:styleId="38">
    <w:name w:val="HTML Keyboard"/>
    <w:basedOn w:val="26"/>
    <w:unhideWhenUsed/>
    <w:qFormat/>
    <w:uiPriority w:val="99"/>
    <w:rPr>
      <w:rFonts w:hint="default" w:ascii="monospace" w:hAnsi="monospace" w:eastAsia="monospace" w:cs="monospace"/>
      <w:sz w:val="24"/>
      <w:szCs w:val="24"/>
    </w:rPr>
  </w:style>
  <w:style w:type="character" w:styleId="39">
    <w:name w:val="HTML Sample"/>
    <w:basedOn w:val="26"/>
    <w:unhideWhenUsed/>
    <w:qFormat/>
    <w:uiPriority w:val="99"/>
    <w:rPr>
      <w:rFonts w:hint="default" w:ascii="monospace" w:hAnsi="monospace" w:eastAsia="monospace" w:cs="monospace"/>
      <w:sz w:val="24"/>
      <w:szCs w:val="24"/>
    </w:rPr>
  </w:style>
  <w:style w:type="character" w:customStyle="1" w:styleId="40">
    <w:name w:val="标题 2 Char"/>
    <w:link w:val="5"/>
    <w:qFormat/>
    <w:locked/>
    <w:uiPriority w:val="99"/>
    <w:rPr>
      <w:rFonts w:ascii="Arial" w:hAnsi="Arial" w:eastAsia="黑体"/>
      <w:b/>
      <w:sz w:val="32"/>
    </w:rPr>
  </w:style>
  <w:style w:type="character" w:customStyle="1" w:styleId="41">
    <w:name w:val="标题 1 Char1"/>
    <w:link w:val="3"/>
    <w:qFormat/>
    <w:locked/>
    <w:uiPriority w:val="99"/>
    <w:rPr>
      <w:b/>
      <w:kern w:val="44"/>
      <w:sz w:val="44"/>
    </w:rPr>
  </w:style>
  <w:style w:type="character" w:customStyle="1" w:styleId="42">
    <w:name w:val="Heading 2 Char"/>
    <w:semiHidden/>
    <w:qFormat/>
    <w:uiPriority w:val="9"/>
    <w:rPr>
      <w:rFonts w:ascii="Cambria" w:hAnsi="Cambria" w:eastAsia="宋体" w:cs="Times New Roman"/>
      <w:b/>
      <w:bCs/>
      <w:sz w:val="32"/>
      <w:szCs w:val="32"/>
    </w:rPr>
  </w:style>
  <w:style w:type="character" w:customStyle="1" w:styleId="43">
    <w:name w:val="标题 3 Char"/>
    <w:link w:val="2"/>
    <w:qFormat/>
    <w:locked/>
    <w:uiPriority w:val="99"/>
    <w:rPr>
      <w:b/>
      <w:sz w:val="32"/>
    </w:rPr>
  </w:style>
  <w:style w:type="character" w:customStyle="1" w:styleId="44">
    <w:name w:val="页眉 Char"/>
    <w:link w:val="19"/>
    <w:qFormat/>
    <w:locked/>
    <w:uiPriority w:val="99"/>
    <w:rPr>
      <w:rFonts w:eastAsia="宋体"/>
      <w:kern w:val="2"/>
      <w:sz w:val="18"/>
      <w:lang w:val="en-US" w:eastAsia="zh-CN"/>
    </w:rPr>
  </w:style>
  <w:style w:type="character" w:customStyle="1" w:styleId="45">
    <w:name w:val="页脚 Char"/>
    <w:link w:val="18"/>
    <w:qFormat/>
    <w:locked/>
    <w:uiPriority w:val="99"/>
    <w:rPr>
      <w:kern w:val="2"/>
      <w:sz w:val="18"/>
    </w:rPr>
  </w:style>
  <w:style w:type="paragraph" w:customStyle="1" w:styleId="46">
    <w:name w:val="列出段落1"/>
    <w:basedOn w:val="1"/>
    <w:qFormat/>
    <w:uiPriority w:val="99"/>
    <w:pPr>
      <w:ind w:firstLine="420" w:firstLineChars="200"/>
    </w:pPr>
    <w:rPr>
      <w:rFonts w:ascii="Calibri" w:hAnsi="Calibri"/>
      <w:szCs w:val="22"/>
    </w:rPr>
  </w:style>
  <w:style w:type="character" w:customStyle="1" w:styleId="47">
    <w:name w:val="日期 Char"/>
    <w:link w:val="15"/>
    <w:qFormat/>
    <w:locked/>
    <w:uiPriority w:val="99"/>
    <w:rPr>
      <w:kern w:val="2"/>
      <w:sz w:val="24"/>
    </w:rPr>
  </w:style>
  <w:style w:type="character" w:customStyle="1" w:styleId="48">
    <w:name w:val="正文文本缩进 Char"/>
    <w:link w:val="12"/>
    <w:qFormat/>
    <w:locked/>
    <w:uiPriority w:val="99"/>
    <w:rPr>
      <w:kern w:val="2"/>
      <w:sz w:val="24"/>
    </w:rPr>
  </w:style>
  <w:style w:type="character" w:customStyle="1" w:styleId="49">
    <w:name w:val="Body Text 3 Char"/>
    <w:qFormat/>
    <w:locked/>
    <w:uiPriority w:val="99"/>
    <w:rPr>
      <w:kern w:val="2"/>
      <w:sz w:val="16"/>
    </w:rPr>
  </w:style>
  <w:style w:type="character" w:customStyle="1" w:styleId="50">
    <w:name w:val="正文文本 3 Char"/>
    <w:link w:val="10"/>
    <w:semiHidden/>
    <w:qFormat/>
    <w:uiPriority w:val="99"/>
    <w:rPr>
      <w:sz w:val="16"/>
      <w:szCs w:val="16"/>
    </w:rPr>
  </w:style>
  <w:style w:type="character" w:customStyle="1" w:styleId="51">
    <w:name w:val="正文文本 3 Char1"/>
    <w:qFormat/>
    <w:uiPriority w:val="99"/>
    <w:rPr>
      <w:kern w:val="2"/>
      <w:sz w:val="16"/>
    </w:rPr>
  </w:style>
  <w:style w:type="character" w:customStyle="1" w:styleId="52">
    <w:name w:val="标题 1 Char"/>
    <w:qFormat/>
    <w:uiPriority w:val="99"/>
    <w:rPr>
      <w:b/>
      <w:kern w:val="44"/>
      <w:sz w:val="44"/>
    </w:rPr>
  </w:style>
  <w:style w:type="paragraph" w:customStyle="1" w:styleId="53">
    <w:name w:val="Char Char Char Char Char Char Char Char Char Char Char Char Char Char Char Char"/>
    <w:basedOn w:val="8"/>
    <w:semiHidden/>
    <w:qFormat/>
    <w:uiPriority w:val="99"/>
    <w:pPr>
      <w:shd w:val="clear" w:color="auto" w:fill="000080"/>
      <w:spacing w:line="360" w:lineRule="auto"/>
      <w:ind w:firstLine="200" w:firstLineChars="200"/>
    </w:pPr>
    <w:rPr>
      <w:rFonts w:ascii="Tahoma" w:hAnsi="Tahoma"/>
      <w:sz w:val="24"/>
      <w:szCs w:val="24"/>
    </w:rPr>
  </w:style>
  <w:style w:type="character" w:customStyle="1" w:styleId="54">
    <w:name w:val="文档结构图 Char"/>
    <w:link w:val="8"/>
    <w:qFormat/>
    <w:locked/>
    <w:uiPriority w:val="99"/>
    <w:rPr>
      <w:rFonts w:ascii="宋体"/>
      <w:sz w:val="18"/>
    </w:rPr>
  </w:style>
  <w:style w:type="character" w:customStyle="1" w:styleId="55">
    <w:name w:val="Plain Text Char"/>
    <w:qFormat/>
    <w:locked/>
    <w:uiPriority w:val="99"/>
    <w:rPr>
      <w:rFonts w:ascii="宋体" w:hAnsi="Courier New"/>
      <w:kern w:val="2"/>
      <w:sz w:val="21"/>
    </w:rPr>
  </w:style>
  <w:style w:type="character" w:customStyle="1" w:styleId="56">
    <w:name w:val="正文缩进 Char"/>
    <w:link w:val="7"/>
    <w:qFormat/>
    <w:locked/>
    <w:uiPriority w:val="99"/>
    <w:rPr>
      <w:rFonts w:ascii="宋体" w:eastAsia="宋体"/>
      <w:kern w:val="2"/>
      <w:sz w:val="21"/>
    </w:rPr>
  </w:style>
  <w:style w:type="paragraph" w:customStyle="1" w:styleId="57">
    <w:name w:val="Char4"/>
    <w:basedOn w:val="1"/>
    <w:qFormat/>
    <w:uiPriority w:val="99"/>
    <w:pPr>
      <w:tabs>
        <w:tab w:val="left" w:pos="360"/>
      </w:tabs>
      <w:ind w:left="360" w:hanging="360" w:hangingChars="200"/>
    </w:pPr>
  </w:style>
  <w:style w:type="character" w:customStyle="1" w:styleId="58">
    <w:name w:val="纯文本 Char"/>
    <w:link w:val="14"/>
    <w:semiHidden/>
    <w:qFormat/>
    <w:uiPriority w:val="99"/>
    <w:rPr>
      <w:rFonts w:ascii="宋体" w:hAnsi="Courier New" w:cs="Courier New"/>
      <w:szCs w:val="21"/>
    </w:rPr>
  </w:style>
  <w:style w:type="character" w:customStyle="1" w:styleId="59">
    <w:name w:val="纯文本 Char1"/>
    <w:qFormat/>
    <w:uiPriority w:val="99"/>
    <w:rPr>
      <w:rFonts w:ascii="宋体" w:hAnsi="Courier New"/>
      <w:kern w:val="2"/>
      <w:sz w:val="21"/>
    </w:rPr>
  </w:style>
  <w:style w:type="paragraph" w:customStyle="1" w:styleId="60">
    <w:name w:val="flNote"/>
    <w:basedOn w:val="1"/>
    <w:qFormat/>
    <w:uiPriority w:val="99"/>
    <w:pPr>
      <w:adjustRightInd w:val="0"/>
      <w:spacing w:before="320" w:after="160" w:line="360" w:lineRule="atLeast"/>
      <w:jc w:val="center"/>
      <w:textAlignment w:val="baseline"/>
    </w:pPr>
    <w:rPr>
      <w:rFonts w:ascii="Arial" w:eastAsia="黑体"/>
      <w:kern w:val="0"/>
      <w:sz w:val="30"/>
      <w:szCs w:val="20"/>
    </w:rPr>
  </w:style>
  <w:style w:type="character" w:customStyle="1" w:styleId="61">
    <w:name w:val="Body Text Char"/>
    <w:qFormat/>
    <w:locked/>
    <w:uiPriority w:val="99"/>
    <w:rPr>
      <w:kern w:val="2"/>
      <w:sz w:val="24"/>
    </w:rPr>
  </w:style>
  <w:style w:type="character" w:customStyle="1" w:styleId="62">
    <w:name w:val="正文文本 Char"/>
    <w:link w:val="11"/>
    <w:semiHidden/>
    <w:qFormat/>
    <w:uiPriority w:val="99"/>
    <w:rPr>
      <w:szCs w:val="24"/>
    </w:rPr>
  </w:style>
  <w:style w:type="character" w:customStyle="1" w:styleId="63">
    <w:name w:val="正文文本 Char1"/>
    <w:qFormat/>
    <w:uiPriority w:val="99"/>
    <w:rPr>
      <w:kern w:val="2"/>
      <w:sz w:val="24"/>
    </w:rPr>
  </w:style>
  <w:style w:type="character" w:customStyle="1" w:styleId="64">
    <w:name w:val="批注框文本 Char"/>
    <w:link w:val="17"/>
    <w:qFormat/>
    <w:locked/>
    <w:uiPriority w:val="99"/>
    <w:rPr>
      <w:kern w:val="2"/>
      <w:sz w:val="18"/>
    </w:rPr>
  </w:style>
  <w:style w:type="paragraph" w:customStyle="1" w:styleId="65">
    <w:name w:val="样式"/>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67">
    <w:name w:val="无间隔1"/>
    <w:qFormat/>
    <w:uiPriority w:val="99"/>
    <w:pPr>
      <w:widowControl w:val="0"/>
      <w:jc w:val="both"/>
    </w:pPr>
    <w:rPr>
      <w:rFonts w:ascii="Times New Roman" w:hAnsi="Times New Roman" w:eastAsia="宋体" w:cs="Times New Roman"/>
      <w:kern w:val="2"/>
      <w:sz w:val="28"/>
      <w:lang w:val="en-US" w:eastAsia="zh-CN" w:bidi="ar-SA"/>
    </w:rPr>
  </w:style>
  <w:style w:type="character" w:customStyle="1" w:styleId="68">
    <w:name w:val="正文文本缩进 2 Char"/>
    <w:link w:val="16"/>
    <w:qFormat/>
    <w:locked/>
    <w:uiPriority w:val="99"/>
    <w:rPr>
      <w:kern w:val="2"/>
      <w:sz w:val="28"/>
    </w:rPr>
  </w:style>
  <w:style w:type="paragraph" w:customStyle="1" w:styleId="69">
    <w:name w:val="Default"/>
    <w:qFormat/>
    <w:uiPriority w:val="99"/>
    <w:pPr>
      <w:widowControl w:val="0"/>
      <w:autoSpaceDE w:val="0"/>
      <w:autoSpaceDN w:val="0"/>
      <w:adjustRightInd w:val="0"/>
    </w:pPr>
    <w:rPr>
      <w:rFonts w:ascii="楷体_GB2312" w:hAnsi="宋体" w:eastAsia="楷体_GB2312" w:cs="楷体_GB2312"/>
      <w:color w:val="000000"/>
      <w:sz w:val="24"/>
      <w:szCs w:val="24"/>
      <w:lang w:val="en-US" w:eastAsia="zh-CN" w:bidi="ar-SA"/>
    </w:rPr>
  </w:style>
  <w:style w:type="character" w:customStyle="1" w:styleId="70">
    <w:name w:val="标题 Char"/>
    <w:link w:val="4"/>
    <w:qFormat/>
    <w:locked/>
    <w:uiPriority w:val="99"/>
    <w:rPr>
      <w:rFonts w:ascii="Cambria" w:hAnsi="Cambria"/>
      <w:b/>
      <w:kern w:val="2"/>
      <w:sz w:val="32"/>
    </w:rPr>
  </w:style>
  <w:style w:type="character" w:customStyle="1" w:styleId="71">
    <w:name w:val="批注文字 Char"/>
    <w:link w:val="9"/>
    <w:qFormat/>
    <w:locked/>
    <w:uiPriority w:val="99"/>
    <w:rPr>
      <w:kern w:val="2"/>
      <w:sz w:val="24"/>
    </w:rPr>
  </w:style>
  <w:style w:type="character" w:customStyle="1" w:styleId="72">
    <w:name w:val="批注主题 Char"/>
    <w:link w:val="23"/>
    <w:qFormat/>
    <w:locked/>
    <w:uiPriority w:val="99"/>
    <w:rPr>
      <w:b/>
      <w:kern w:val="2"/>
      <w:sz w:val="24"/>
    </w:rPr>
  </w:style>
  <w:style w:type="character" w:customStyle="1" w:styleId="73">
    <w:name w:val="批注文字 Char1"/>
    <w:qFormat/>
    <w:uiPriority w:val="99"/>
    <w:rPr>
      <w:kern w:val="2"/>
      <w:sz w:val="24"/>
    </w:rPr>
  </w:style>
  <w:style w:type="character" w:customStyle="1" w:styleId="74">
    <w:name w:val="ico-jiang"/>
    <w:basedOn w:val="26"/>
    <w:qFormat/>
    <w:uiPriority w:val="0"/>
  </w:style>
  <w:style w:type="character" w:customStyle="1" w:styleId="75">
    <w:name w:val="ico-jiang1"/>
    <w:basedOn w:val="26"/>
    <w:qFormat/>
    <w:uiPriority w:val="0"/>
  </w:style>
  <w:style w:type="character" w:customStyle="1" w:styleId="76">
    <w:name w:val="top-icon"/>
    <w:basedOn w:val="26"/>
    <w:qFormat/>
    <w:uiPriority w:val="0"/>
  </w:style>
  <w:style w:type="character" w:customStyle="1" w:styleId="77">
    <w:name w:val="tip"/>
    <w:basedOn w:val="26"/>
    <w:qFormat/>
    <w:uiPriority w:val="0"/>
    <w:rPr>
      <w:vanish/>
      <w:color w:val="FF0000"/>
      <w:sz w:val="18"/>
      <w:szCs w:val="18"/>
    </w:rPr>
  </w:style>
  <w:style w:type="character" w:customStyle="1" w:styleId="78">
    <w:name w:val="f-star"/>
    <w:basedOn w:val="26"/>
    <w:qFormat/>
    <w:uiPriority w:val="0"/>
    <w:rPr>
      <w:color w:val="999999"/>
      <w:sz w:val="21"/>
      <w:szCs w:val="21"/>
    </w:rPr>
  </w:style>
  <w:style w:type="character" w:customStyle="1" w:styleId="79">
    <w:name w:val="my-notice"/>
    <w:basedOn w:val="26"/>
    <w:qFormat/>
    <w:uiPriority w:val="0"/>
  </w:style>
  <w:style w:type="character" w:customStyle="1" w:styleId="80">
    <w:name w:val="ui-bz-bg-hover"/>
    <w:basedOn w:val="26"/>
    <w:qFormat/>
    <w:uiPriority w:val="0"/>
    <w:rPr>
      <w:shd w:val="clear" w:color="auto" w:fill="000000"/>
    </w:rPr>
  </w:style>
  <w:style w:type="character" w:customStyle="1" w:styleId="81">
    <w:name w:val="ui-bz-bg-hover1"/>
    <w:basedOn w:val="26"/>
    <w:qFormat/>
    <w:uiPriority w:val="0"/>
  </w:style>
  <w:style w:type="character" w:customStyle="1" w:styleId="82">
    <w:name w:val="bds_nopic"/>
    <w:basedOn w:val="26"/>
    <w:qFormat/>
    <w:uiPriority w:val="0"/>
  </w:style>
  <w:style w:type="character" w:customStyle="1" w:styleId="83">
    <w:name w:val="bds_nopic1"/>
    <w:basedOn w:val="26"/>
    <w:qFormat/>
    <w:uiPriority w:val="0"/>
  </w:style>
  <w:style w:type="character" w:customStyle="1" w:styleId="84">
    <w:name w:val="no7"/>
    <w:basedOn w:val="26"/>
    <w:qFormat/>
    <w:uiPriority w:val="0"/>
  </w:style>
  <w:style w:type="character" w:customStyle="1" w:styleId="85">
    <w:name w:val="no6"/>
    <w:basedOn w:val="26"/>
    <w:qFormat/>
    <w:uiPriority w:val="0"/>
  </w:style>
  <w:style w:type="character" w:customStyle="1" w:styleId="86">
    <w:name w:val="no42"/>
    <w:basedOn w:val="26"/>
    <w:qFormat/>
    <w:uiPriority w:val="0"/>
  </w:style>
  <w:style w:type="character" w:customStyle="1" w:styleId="87">
    <w:name w:val="no52"/>
    <w:basedOn w:val="26"/>
    <w:qFormat/>
    <w:uiPriority w:val="0"/>
  </w:style>
  <w:style w:type="character" w:customStyle="1" w:styleId="88">
    <w:name w:val="my-class"/>
    <w:basedOn w:val="26"/>
    <w:qFormat/>
    <w:uiPriority w:val="0"/>
  </w:style>
  <w:style w:type="character" w:customStyle="1" w:styleId="89">
    <w:name w:val="bds_more"/>
    <w:basedOn w:val="26"/>
    <w:qFormat/>
    <w:uiPriority w:val="0"/>
  </w:style>
  <w:style w:type="character" w:customStyle="1" w:styleId="90">
    <w:name w:val="bds_more1"/>
    <w:basedOn w:val="26"/>
    <w:qFormat/>
    <w:uiPriority w:val="0"/>
    <w:rPr>
      <w:rFonts w:hint="eastAsia" w:ascii="宋体" w:hAnsi="宋体" w:eastAsia="宋体" w:cs="宋体"/>
    </w:rPr>
  </w:style>
  <w:style w:type="character" w:customStyle="1" w:styleId="91">
    <w:name w:val="bds_more2"/>
    <w:basedOn w:val="26"/>
    <w:qFormat/>
    <w:uiPriority w:val="0"/>
    <w:rPr>
      <w:rFonts w:ascii="宋体 ! important" w:hAnsi="宋体 ! important" w:eastAsia="宋体 ! important" w:cs="宋体 ! important"/>
      <w:color w:val="454545"/>
      <w:sz w:val="18"/>
      <w:szCs w:val="18"/>
    </w:rPr>
  </w:style>
  <w:style w:type="character" w:customStyle="1" w:styleId="92">
    <w:name w:val="t-tag"/>
    <w:basedOn w:val="26"/>
    <w:qFormat/>
    <w:uiPriority w:val="0"/>
    <w:rPr>
      <w:color w:val="FFFFFF"/>
      <w:sz w:val="18"/>
      <w:szCs w:val="18"/>
      <w:shd w:val="clear" w:color="auto" w:fill="FE8833"/>
    </w:rPr>
  </w:style>
  <w:style w:type="character" w:customStyle="1" w:styleId="93">
    <w:name w:val="org_name2"/>
    <w:basedOn w:val="26"/>
    <w:qFormat/>
    <w:uiPriority w:val="0"/>
  </w:style>
  <w:style w:type="character" w:customStyle="1" w:styleId="94">
    <w:name w:val="orange6"/>
    <w:basedOn w:val="26"/>
    <w:qFormat/>
    <w:uiPriority w:val="0"/>
    <w:rPr>
      <w:color w:val="3FB58F"/>
    </w:rPr>
  </w:style>
  <w:style w:type="character" w:customStyle="1" w:styleId="95">
    <w:name w:val="no72"/>
    <w:basedOn w:val="26"/>
    <w:qFormat/>
    <w:uiPriority w:val="0"/>
  </w:style>
  <w:style w:type="character" w:customStyle="1" w:styleId="96">
    <w:name w:val="orange"/>
    <w:basedOn w:val="26"/>
    <w:qFormat/>
    <w:uiPriority w:val="0"/>
    <w:rPr>
      <w:color w:val="3FB58F"/>
    </w:rPr>
  </w:style>
  <w:style w:type="character" w:customStyle="1" w:styleId="97">
    <w:name w:val="no62"/>
    <w:basedOn w:val="26"/>
    <w:qFormat/>
    <w:uiPriority w:val="0"/>
  </w:style>
  <w:style w:type="character" w:customStyle="1" w:styleId="98">
    <w:name w:val="tip10"/>
    <w:basedOn w:val="26"/>
    <w:qFormat/>
    <w:uiPriority w:val="0"/>
    <w:rPr>
      <w:vanish/>
      <w:color w:val="FF0000"/>
      <w:sz w:val="18"/>
      <w:szCs w:val="18"/>
    </w:rPr>
  </w:style>
  <w:style w:type="character" w:customStyle="1" w:styleId="99">
    <w:name w:val="org_name"/>
    <w:basedOn w:val="26"/>
    <w:qFormat/>
    <w:uiPriority w:val="0"/>
  </w:style>
  <w:style w:type="character" w:customStyle="1" w:styleId="100">
    <w:name w:val="bds_nopic2"/>
    <w:basedOn w:val="26"/>
    <w:qFormat/>
    <w:uiPriority w:val="0"/>
  </w:style>
  <w:style w:type="character" w:customStyle="1" w:styleId="101">
    <w:name w:val="my-notice1"/>
    <w:basedOn w:val="26"/>
    <w:qFormat/>
    <w:uiPriority w:val="0"/>
  </w:style>
  <w:style w:type="character" w:customStyle="1" w:styleId="102">
    <w:name w:val="tip9"/>
    <w:basedOn w:val="26"/>
    <w:qFormat/>
    <w:uiPriority w:val="0"/>
    <w:rPr>
      <w:vanish/>
      <w:color w:val="FF0000"/>
      <w:sz w:val="18"/>
      <w:szCs w:val="18"/>
    </w:rPr>
  </w:style>
  <w:style w:type="character" w:customStyle="1" w:styleId="103">
    <w:name w:val="no5"/>
    <w:basedOn w:val="26"/>
    <w:qFormat/>
    <w:uiPriority w:val="0"/>
  </w:style>
  <w:style w:type="paragraph" w:customStyle="1" w:styleId="104">
    <w:name w:val="图表文字"/>
    <w:basedOn w:val="1"/>
    <w:next w:val="1"/>
    <w:qFormat/>
    <w:uiPriority w:val="0"/>
    <w:pPr>
      <w:spacing w:line="320" w:lineRule="exact"/>
      <w:jc w:val="center"/>
    </w:pPr>
    <w:rPr>
      <w:rFonts w:cs="宋体"/>
    </w:rPr>
  </w:style>
  <w:style w:type="paragraph" w:styleId="105">
    <w:name w:val="List Paragraph"/>
    <w:basedOn w:val="1"/>
    <w:qFormat/>
    <w:uiPriority w:val="34"/>
    <w:pPr>
      <w:tabs>
        <w:tab w:val="left" w:pos="547"/>
        <w:tab w:val="left" w:pos="1080"/>
      </w:tabs>
      <w:ind w:firstLine="420" w:firstLineChars="200"/>
    </w:pPr>
  </w:style>
  <w:style w:type="paragraph" w:customStyle="1" w:styleId="106">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07">
    <w:name w:val="正文内容"/>
    <w:qFormat/>
    <w:uiPriority w:val="0"/>
    <w:pPr>
      <w:spacing w:line="300" w:lineRule="auto"/>
      <w:ind w:firstLine="420"/>
    </w:pPr>
    <w:rPr>
      <w:rFonts w:ascii="宋体" w:hAnsi="Calibri" w:eastAsia="宋体" w:cs="Times New Roman"/>
      <w:sz w:val="21"/>
      <w:lang w:val="en-US" w:eastAsia="zh-CN" w:bidi="ar-SA"/>
    </w:rPr>
  </w:style>
  <w:style w:type="paragraph" w:customStyle="1" w:styleId="10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9">
    <w:name w:val="二级条标题"/>
    <w:basedOn w:val="110"/>
    <w:next w:val="108"/>
    <w:qFormat/>
    <w:uiPriority w:val="0"/>
    <w:pPr>
      <w:numPr>
        <w:ilvl w:val="3"/>
        <w:numId w:val="1"/>
      </w:numPr>
      <w:outlineLvl w:val="3"/>
    </w:pPr>
  </w:style>
  <w:style w:type="paragraph" w:customStyle="1" w:styleId="110">
    <w:name w:val="一级条标题"/>
    <w:basedOn w:val="111"/>
    <w:next w:val="108"/>
    <w:qFormat/>
    <w:uiPriority w:val="0"/>
    <w:pPr>
      <w:numPr>
        <w:ilvl w:val="2"/>
        <w:numId w:val="1"/>
      </w:numPr>
      <w:spacing w:before="0" w:beforeLines="0" w:after="0" w:afterLines="0"/>
      <w:outlineLvl w:val="2"/>
    </w:pPr>
  </w:style>
  <w:style w:type="paragraph" w:customStyle="1" w:styleId="111">
    <w:name w:val="章标题"/>
    <w:next w:val="108"/>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112">
    <w:name w:val="无间隔2"/>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3">
    <w:name w:val="RR3"/>
    <w:basedOn w:val="1"/>
    <w:qFormat/>
    <w:uiPriority w:val="0"/>
    <w:pPr>
      <w:tabs>
        <w:tab w:val="left" w:pos="312"/>
      </w:tabs>
      <w:spacing w:line="440" w:lineRule="exact"/>
      <w:jc w:val="left"/>
    </w:pPr>
    <w:rPr>
      <w:rFonts w:ascii="仿宋_GB2312" w:hAnsi="宋体" w:eastAsia="仿宋_GB2312"/>
      <w:sz w:val="24"/>
      <w:szCs w:val="24"/>
    </w:rPr>
  </w:style>
  <w:style w:type="paragraph" w:customStyle="1" w:styleId="114">
    <w:name w:val="No Spacing"/>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5">
    <w:name w:val="Table Paragraph"/>
    <w:basedOn w:val="1"/>
    <w:qFormat/>
    <w:uiPriority w:val="1"/>
    <w:rPr>
      <w:rFonts w:ascii="宋体" w:hAnsi="宋体" w:eastAsia="宋体" w:cs="宋体"/>
      <w:lang w:val="zh-CN" w:eastAsia="zh-CN" w:bidi="zh-CN"/>
    </w:rPr>
  </w:style>
  <w:style w:type="paragraph" w:customStyle="1" w:styleId="116">
    <w:name w:val="无间隔4"/>
    <w:qFormat/>
    <w:uiPriority w:val="0"/>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1821D-11B4-46B7-A21F-EBCD020FF4F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7356</Words>
  <Characters>8250</Characters>
  <Lines>67</Lines>
  <Paragraphs>19</Paragraphs>
  <TotalTime>0</TotalTime>
  <ScaleCrop>false</ScaleCrop>
  <LinksUpToDate>false</LinksUpToDate>
  <CharactersWithSpaces>9179</CharactersWithSpaces>
  <Application>WPS Office_11.1.0.10950_F1E327BC-269C-435d-A152-05C5408002CA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2015-06-08T01:41:00Z</dcterms:created>
  <dc:creator>微软用户</dc:creator>
  <cp:lastModifiedBy>周  鹏</cp:lastModifiedBy>
  <cp:lastPrinted>2022-01-11T08:57:00Z</cp:lastPrinted>
  <dcterms:modified xsi:type="dcterms:W3CDTF">2022-02-22T09:36:06Z</dcterms:modified>
  <dc:title>材料邀标书</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2052-11.1.0.10950</vt:lpwstr>
  </property>
  <property fmtid="{D5CDD505-2E9C-101B-9397-08002B2CF9AE}" pid="3" name="ICV">
    <vt:lpwstr>7C09F36E423942FD85E1988D78047A02</vt:lpwstr>
  </property>
</Properties>
</file>