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right"/>
        <w:rPr>
          <w:rFonts w:hint="default" w:ascii="仿宋" w:hAnsi="仿宋" w:eastAsia="仿宋" w:cs="仿宋"/>
          <w:color w:val="auto"/>
          <w:kern w:val="0"/>
          <w:sz w:val="24"/>
          <w:highlight w:val="none"/>
          <w:lang w:val="en-US" w:eastAsia="zh-CN"/>
        </w:rPr>
      </w:pPr>
      <w:r>
        <w:rPr>
          <w:rFonts w:hint="eastAsia" w:ascii="仿宋" w:hAnsi="仿宋" w:eastAsia="仿宋" w:cs="仿宋"/>
          <w:color w:val="auto"/>
          <w:sz w:val="24"/>
          <w:highlight w:val="none"/>
        </w:rPr>
        <w:t>编号：</w:t>
      </w:r>
      <w:r>
        <w:rPr>
          <w:rFonts w:hint="eastAsia" w:ascii="仿宋" w:hAnsi="仿宋" w:eastAsia="仿宋" w:cs="仿宋"/>
          <w:color w:val="auto"/>
          <w:sz w:val="24"/>
          <w:highlight w:val="none"/>
          <w:lang w:val="en-US" w:eastAsia="zh-CN"/>
        </w:rPr>
        <w:t>9</w:t>
      </w:r>
      <w:r>
        <w:rPr>
          <w:rFonts w:hint="eastAsia" w:ascii="仿宋" w:hAnsi="仿宋" w:eastAsia="仿宋" w:cs="仿宋"/>
          <w:color w:val="auto"/>
          <w:sz w:val="24"/>
          <w:highlight w:val="none"/>
        </w:rPr>
        <w:t>二</w:t>
      </w:r>
      <w:r>
        <w:rPr>
          <w:rFonts w:hint="eastAsia" w:ascii="仿宋" w:hAnsi="仿宋" w:eastAsia="仿宋" w:cs="仿宋"/>
          <w:color w:val="auto"/>
          <w:sz w:val="24"/>
          <w:highlight w:val="none"/>
          <w:lang w:val="en-US" w:eastAsia="zh-CN"/>
        </w:rPr>
        <w:t>期</w:t>
      </w:r>
      <w:r>
        <w:rPr>
          <w:rFonts w:hint="eastAsia" w:ascii="仿宋" w:hAnsi="仿宋" w:eastAsia="仿宋" w:cs="仿宋"/>
          <w:color w:val="auto"/>
          <w:sz w:val="24"/>
          <w:highlight w:val="none"/>
        </w:rPr>
        <w:t>-风水电-比选-20</w:t>
      </w:r>
      <w:r>
        <w:rPr>
          <w:rFonts w:hint="eastAsia" w:ascii="仿宋" w:hAnsi="仿宋" w:eastAsia="仿宋" w:cs="仿宋"/>
          <w:color w:val="auto"/>
          <w:sz w:val="24"/>
          <w:highlight w:val="none"/>
          <w:lang w:val="en-US" w:eastAsia="zh-CN"/>
        </w:rPr>
        <w:t>21</w:t>
      </w:r>
      <w:r>
        <w:rPr>
          <w:rFonts w:hint="eastAsia" w:ascii="仿宋" w:hAnsi="仿宋" w:eastAsia="仿宋" w:cs="仿宋"/>
          <w:color w:val="auto"/>
          <w:sz w:val="24"/>
          <w:highlight w:val="none"/>
        </w:rPr>
        <w:t>-0</w:t>
      </w:r>
      <w:r>
        <w:rPr>
          <w:rFonts w:hint="eastAsia" w:ascii="仿宋" w:hAnsi="仿宋" w:eastAsia="仿宋" w:cs="仿宋"/>
          <w:color w:val="auto"/>
          <w:sz w:val="24"/>
          <w:highlight w:val="none"/>
          <w:lang w:val="en-US" w:eastAsia="zh-CN"/>
        </w:rPr>
        <w:t>5</w:t>
      </w:r>
      <w:r>
        <w:rPr>
          <w:rFonts w:hint="eastAsia" w:ascii="仿宋" w:hAnsi="仿宋" w:eastAsia="仿宋" w:cs="仿宋"/>
          <w:color w:val="auto"/>
          <w:sz w:val="24"/>
          <w:highlight w:val="none"/>
        </w:rPr>
        <w:t>-</w:t>
      </w:r>
      <w:r>
        <w:rPr>
          <w:rFonts w:hint="eastAsia" w:ascii="仿宋" w:hAnsi="仿宋" w:eastAsia="仿宋" w:cs="仿宋"/>
          <w:color w:val="auto"/>
          <w:sz w:val="24"/>
          <w:highlight w:val="none"/>
          <w:lang w:val="en-US" w:eastAsia="zh-CN"/>
        </w:rPr>
        <w:t>管件</w:t>
      </w:r>
    </w:p>
    <w:p>
      <w:pPr>
        <w:autoSpaceDE w:val="0"/>
        <w:autoSpaceDN w:val="0"/>
        <w:adjustRightInd w:val="0"/>
        <w:snapToGrid w:val="0"/>
        <w:spacing w:line="360" w:lineRule="auto"/>
        <w:jc w:val="left"/>
        <w:rPr>
          <w:rFonts w:ascii="仿宋" w:hAnsi="仿宋" w:eastAsia="仿宋" w:cs="仿宋"/>
          <w:color w:val="auto"/>
          <w:kern w:val="0"/>
          <w:sz w:val="28"/>
          <w:szCs w:val="28"/>
          <w:highlight w:val="none"/>
        </w:rPr>
      </w:pPr>
    </w:p>
    <w:p>
      <w:pPr>
        <w:spacing w:line="360" w:lineRule="auto"/>
        <w:jc w:val="center"/>
        <w:rPr>
          <w:rFonts w:ascii="仿宋" w:hAnsi="仿宋" w:eastAsia="仿宋" w:cs="仿宋"/>
          <w:color w:val="auto"/>
          <w:spacing w:val="24"/>
          <w:w w:val="80"/>
          <w:sz w:val="44"/>
          <w:szCs w:val="44"/>
          <w:highlight w:val="none"/>
        </w:rPr>
      </w:pPr>
      <w:r>
        <w:rPr>
          <w:rFonts w:hint="eastAsia" w:ascii="仿宋" w:hAnsi="仿宋" w:eastAsia="仿宋" w:cs="仿宋"/>
          <w:b/>
          <w:color w:val="auto"/>
          <w:sz w:val="36"/>
          <w:szCs w:val="36"/>
          <w:highlight w:val="none"/>
        </w:rPr>
        <w:t>项目名称：重庆轨道交通九号线二期工程（兴科大道～花石沟）风水电系统</w:t>
      </w:r>
      <w:r>
        <w:rPr>
          <w:rFonts w:hint="eastAsia" w:ascii="仿宋" w:hAnsi="仿宋" w:eastAsia="仿宋" w:cs="仿宋"/>
          <w:b/>
          <w:color w:val="auto"/>
          <w:sz w:val="36"/>
          <w:szCs w:val="36"/>
          <w:highlight w:val="none"/>
          <w:lang w:val="en-US" w:eastAsia="zh-CN"/>
        </w:rPr>
        <w:t>管件</w:t>
      </w:r>
      <w:r>
        <w:rPr>
          <w:rFonts w:hint="eastAsia" w:ascii="仿宋" w:hAnsi="仿宋" w:eastAsia="仿宋" w:cs="仿宋"/>
          <w:b/>
          <w:color w:val="auto"/>
          <w:sz w:val="36"/>
          <w:szCs w:val="36"/>
          <w:highlight w:val="none"/>
        </w:rPr>
        <w:t>采购</w:t>
      </w:r>
    </w:p>
    <w:p>
      <w:pPr>
        <w:autoSpaceDE w:val="0"/>
        <w:autoSpaceDN w:val="0"/>
        <w:adjustRightInd w:val="0"/>
        <w:snapToGrid w:val="0"/>
        <w:spacing w:line="360" w:lineRule="auto"/>
        <w:jc w:val="both"/>
        <w:rPr>
          <w:rFonts w:hint="eastAsia" w:ascii="仿宋" w:hAnsi="仿宋" w:eastAsia="仿宋" w:cs="仿宋"/>
          <w:b/>
          <w:bCs/>
          <w:color w:val="auto"/>
          <w:spacing w:val="24"/>
          <w:w w:val="80"/>
          <w:sz w:val="72"/>
          <w:szCs w:val="72"/>
          <w:highlight w:val="none"/>
        </w:rPr>
      </w:pPr>
    </w:p>
    <w:p>
      <w:pPr>
        <w:autoSpaceDE w:val="0"/>
        <w:autoSpaceDN w:val="0"/>
        <w:adjustRightInd w:val="0"/>
        <w:snapToGrid w:val="0"/>
        <w:spacing w:line="360" w:lineRule="auto"/>
        <w:jc w:val="center"/>
        <w:rPr>
          <w:rFonts w:ascii="仿宋" w:hAnsi="仿宋" w:eastAsia="仿宋" w:cs="仿宋"/>
          <w:b/>
          <w:bCs/>
          <w:color w:val="auto"/>
          <w:spacing w:val="24"/>
          <w:w w:val="80"/>
          <w:sz w:val="72"/>
          <w:szCs w:val="72"/>
          <w:highlight w:val="none"/>
        </w:rPr>
      </w:pPr>
      <w:r>
        <w:rPr>
          <w:rFonts w:hint="eastAsia" w:ascii="仿宋" w:hAnsi="仿宋" w:eastAsia="仿宋" w:cs="仿宋"/>
          <w:b/>
          <w:bCs/>
          <w:color w:val="auto"/>
          <w:spacing w:val="24"/>
          <w:w w:val="80"/>
          <w:sz w:val="72"/>
          <w:szCs w:val="72"/>
          <w:highlight w:val="none"/>
        </w:rPr>
        <w:t>比 选</w:t>
      </w:r>
      <w:r>
        <w:rPr>
          <w:rFonts w:hint="eastAsia" w:ascii="仿宋" w:hAnsi="仿宋" w:eastAsia="仿宋" w:cs="仿宋"/>
          <w:b/>
          <w:bCs/>
          <w:color w:val="auto"/>
          <w:spacing w:val="24"/>
          <w:w w:val="80"/>
          <w:sz w:val="72"/>
          <w:szCs w:val="72"/>
          <w:highlight w:val="none"/>
          <w:lang w:val="en-US" w:eastAsia="zh-CN"/>
        </w:rPr>
        <w:t xml:space="preserve"> </w:t>
      </w:r>
      <w:r>
        <w:rPr>
          <w:rFonts w:hint="eastAsia" w:ascii="仿宋" w:hAnsi="仿宋" w:eastAsia="仿宋" w:cs="仿宋"/>
          <w:b/>
          <w:bCs/>
          <w:color w:val="auto"/>
          <w:spacing w:val="24"/>
          <w:w w:val="80"/>
          <w:sz w:val="72"/>
          <w:szCs w:val="72"/>
          <w:highlight w:val="none"/>
        </w:rPr>
        <w:t>文 件</w:t>
      </w:r>
    </w:p>
    <w:p>
      <w:pPr>
        <w:autoSpaceDE w:val="0"/>
        <w:autoSpaceDN w:val="0"/>
        <w:adjustRightInd w:val="0"/>
        <w:snapToGrid w:val="0"/>
        <w:spacing w:line="360" w:lineRule="auto"/>
        <w:jc w:val="center"/>
        <w:rPr>
          <w:rFonts w:ascii="仿宋" w:hAnsi="仿宋" w:eastAsia="仿宋" w:cs="仿宋"/>
          <w:b/>
          <w:bCs/>
          <w:color w:val="auto"/>
          <w:spacing w:val="24"/>
          <w:w w:val="80"/>
          <w:sz w:val="44"/>
          <w:szCs w:val="44"/>
          <w:highlight w:val="none"/>
        </w:rPr>
      </w:pPr>
    </w:p>
    <w:p>
      <w:pPr>
        <w:spacing w:line="360" w:lineRule="auto"/>
        <w:jc w:val="center"/>
        <w:rPr>
          <w:rFonts w:ascii="仿宋" w:hAnsi="仿宋" w:eastAsia="仿宋" w:cs="仿宋"/>
          <w:b/>
          <w:bCs/>
          <w:color w:val="000000"/>
          <w:sz w:val="44"/>
          <w:szCs w:val="44"/>
          <w:highlight w:val="none"/>
        </w:rPr>
      </w:pPr>
    </w:p>
    <w:p>
      <w:pPr>
        <w:spacing w:line="360" w:lineRule="auto"/>
        <w:jc w:val="center"/>
        <w:rPr>
          <w:rFonts w:ascii="仿宋" w:hAnsi="仿宋" w:eastAsia="仿宋" w:cs="仿宋"/>
          <w:b/>
          <w:bCs/>
          <w:color w:val="000000"/>
          <w:sz w:val="44"/>
          <w:szCs w:val="44"/>
          <w:highlight w:val="none"/>
        </w:rPr>
      </w:pPr>
    </w:p>
    <w:p>
      <w:pPr>
        <w:spacing w:line="360" w:lineRule="auto"/>
        <w:jc w:val="center"/>
        <w:rPr>
          <w:rFonts w:ascii="仿宋" w:hAnsi="仿宋" w:eastAsia="仿宋" w:cs="仿宋"/>
          <w:b/>
          <w:bCs/>
          <w:color w:val="000000"/>
          <w:w w:val="150"/>
          <w:sz w:val="36"/>
          <w:szCs w:val="36"/>
          <w:highlight w:val="none"/>
        </w:rPr>
      </w:pPr>
      <w:r>
        <w:rPr>
          <w:rFonts w:hint="eastAsia" w:ascii="仿宋" w:hAnsi="仿宋" w:eastAsia="仿宋" w:cs="仿宋"/>
          <w:b/>
          <w:bCs/>
          <w:color w:val="auto"/>
          <w:sz w:val="36"/>
          <w:szCs w:val="36"/>
          <w:highlight w:val="none"/>
          <w:lang w:val="en-US" w:eastAsia="zh-CN"/>
        </w:rPr>
        <w:t>比选</w:t>
      </w:r>
      <w:r>
        <w:rPr>
          <w:rFonts w:hint="eastAsia" w:ascii="仿宋" w:hAnsi="仿宋" w:eastAsia="仿宋" w:cs="仿宋"/>
          <w:b/>
          <w:bCs/>
          <w:color w:val="auto"/>
          <w:sz w:val="36"/>
          <w:szCs w:val="36"/>
          <w:highlight w:val="none"/>
        </w:rPr>
        <w:t>人：重庆机电控股集团机电工程技术有限公司</w:t>
      </w:r>
    </w:p>
    <w:p>
      <w:pPr>
        <w:spacing w:line="360" w:lineRule="auto"/>
        <w:jc w:val="center"/>
        <w:rPr>
          <w:rFonts w:ascii="仿宋" w:hAnsi="仿宋" w:eastAsia="仿宋" w:cs="仿宋"/>
          <w:color w:val="000000"/>
          <w:kern w:val="0"/>
          <w:sz w:val="36"/>
          <w:szCs w:val="36"/>
          <w:highlight w:val="none"/>
        </w:rPr>
      </w:pPr>
    </w:p>
    <w:p>
      <w:pPr>
        <w:spacing w:line="360" w:lineRule="auto"/>
        <w:jc w:val="center"/>
        <w:rPr>
          <w:rFonts w:ascii="仿宋" w:hAnsi="仿宋" w:eastAsia="仿宋" w:cs="仿宋"/>
          <w:b/>
          <w:bCs/>
          <w:color w:val="000000"/>
          <w:kern w:val="0"/>
          <w:sz w:val="36"/>
          <w:szCs w:val="36"/>
          <w:highlight w:val="none"/>
        </w:rPr>
      </w:pPr>
      <w:r>
        <w:rPr>
          <w:rFonts w:hint="eastAsia" w:ascii="仿宋" w:hAnsi="仿宋" w:eastAsia="仿宋" w:cs="仿宋"/>
          <w:b/>
          <w:bCs/>
          <w:color w:val="000000"/>
          <w:kern w:val="0"/>
          <w:sz w:val="36"/>
          <w:szCs w:val="36"/>
          <w:highlight w:val="none"/>
        </w:rPr>
        <w:t>二○</w:t>
      </w:r>
      <w:r>
        <w:rPr>
          <w:rFonts w:hint="eastAsia" w:ascii="仿宋" w:hAnsi="仿宋" w:eastAsia="仿宋" w:cs="仿宋"/>
          <w:b/>
          <w:bCs/>
          <w:color w:val="000000"/>
          <w:kern w:val="0"/>
          <w:sz w:val="36"/>
          <w:szCs w:val="36"/>
          <w:highlight w:val="none"/>
          <w:lang w:eastAsia="zh-CN"/>
        </w:rPr>
        <w:t>二</w:t>
      </w:r>
      <w:r>
        <w:rPr>
          <w:rFonts w:hint="eastAsia" w:ascii="仿宋" w:hAnsi="仿宋" w:eastAsia="仿宋" w:cs="仿宋"/>
          <w:b/>
          <w:bCs/>
          <w:color w:val="000000"/>
          <w:kern w:val="0"/>
          <w:sz w:val="36"/>
          <w:szCs w:val="36"/>
          <w:highlight w:val="none"/>
          <w:lang w:val="en-US" w:eastAsia="zh-CN"/>
        </w:rPr>
        <w:t>二</w:t>
      </w:r>
      <w:r>
        <w:rPr>
          <w:rFonts w:hint="eastAsia" w:ascii="仿宋" w:hAnsi="仿宋" w:eastAsia="仿宋" w:cs="仿宋"/>
          <w:b/>
          <w:bCs/>
          <w:color w:val="000000"/>
          <w:kern w:val="0"/>
          <w:sz w:val="36"/>
          <w:szCs w:val="36"/>
          <w:highlight w:val="none"/>
        </w:rPr>
        <w:t>年</w:t>
      </w:r>
      <w:r>
        <w:rPr>
          <w:rFonts w:hint="eastAsia" w:ascii="仿宋" w:hAnsi="仿宋" w:eastAsia="仿宋" w:cs="仿宋"/>
          <w:b/>
          <w:bCs/>
          <w:color w:val="000000"/>
          <w:kern w:val="0"/>
          <w:sz w:val="36"/>
          <w:szCs w:val="36"/>
          <w:highlight w:val="none"/>
          <w:lang w:val="en-US" w:eastAsia="zh-CN"/>
        </w:rPr>
        <w:t>一</w:t>
      </w:r>
      <w:r>
        <w:rPr>
          <w:rFonts w:hint="eastAsia" w:ascii="仿宋" w:hAnsi="仿宋" w:eastAsia="仿宋" w:cs="仿宋"/>
          <w:b/>
          <w:bCs/>
          <w:color w:val="000000"/>
          <w:kern w:val="0"/>
          <w:sz w:val="36"/>
          <w:szCs w:val="36"/>
          <w:highlight w:val="none"/>
        </w:rPr>
        <w:t>月</w:t>
      </w:r>
    </w:p>
    <w:p>
      <w:pPr>
        <w:autoSpaceDE w:val="0"/>
        <w:autoSpaceDN w:val="0"/>
        <w:adjustRightInd w:val="0"/>
        <w:snapToGrid w:val="0"/>
        <w:spacing w:line="360" w:lineRule="auto"/>
        <w:jc w:val="center"/>
        <w:rPr>
          <w:rFonts w:ascii="仿宋" w:hAnsi="仿宋" w:eastAsia="仿宋" w:cs="仿宋"/>
          <w:b/>
          <w:color w:val="auto"/>
          <w:kern w:val="0"/>
          <w:sz w:val="28"/>
          <w:szCs w:val="28"/>
          <w:highlight w:val="none"/>
        </w:rPr>
      </w:pPr>
    </w:p>
    <w:p>
      <w:pPr>
        <w:autoSpaceDE w:val="0"/>
        <w:autoSpaceDN w:val="0"/>
        <w:adjustRightInd w:val="0"/>
        <w:snapToGrid w:val="0"/>
        <w:spacing w:line="360" w:lineRule="auto"/>
        <w:jc w:val="left"/>
        <w:rPr>
          <w:rFonts w:ascii="仿宋" w:hAnsi="仿宋" w:eastAsia="仿宋" w:cs="仿宋"/>
          <w:color w:val="auto"/>
          <w:kern w:val="0"/>
          <w:sz w:val="28"/>
          <w:szCs w:val="28"/>
          <w:highlight w:val="none"/>
        </w:rPr>
      </w:pPr>
    </w:p>
    <w:p>
      <w:pPr>
        <w:autoSpaceDE w:val="0"/>
        <w:autoSpaceDN w:val="0"/>
        <w:adjustRightInd w:val="0"/>
        <w:snapToGrid w:val="0"/>
        <w:spacing w:line="360" w:lineRule="auto"/>
        <w:jc w:val="left"/>
        <w:rPr>
          <w:rFonts w:ascii="仿宋" w:hAnsi="仿宋" w:eastAsia="仿宋" w:cs="仿宋"/>
          <w:color w:val="auto"/>
          <w:kern w:val="0"/>
          <w:sz w:val="28"/>
          <w:szCs w:val="28"/>
          <w:highlight w:val="none"/>
        </w:rPr>
      </w:pPr>
    </w:p>
    <w:p>
      <w:pPr>
        <w:autoSpaceDE w:val="0"/>
        <w:autoSpaceDN w:val="0"/>
        <w:adjustRightInd w:val="0"/>
        <w:snapToGrid w:val="0"/>
        <w:spacing w:line="360" w:lineRule="auto"/>
        <w:jc w:val="left"/>
        <w:rPr>
          <w:rFonts w:ascii="仿宋" w:hAnsi="仿宋" w:eastAsia="仿宋" w:cs="仿宋"/>
          <w:color w:val="auto"/>
          <w:kern w:val="0"/>
          <w:sz w:val="28"/>
          <w:szCs w:val="28"/>
          <w:highlight w:val="none"/>
        </w:rPr>
      </w:pPr>
    </w:p>
    <w:p>
      <w:pPr>
        <w:autoSpaceDE w:val="0"/>
        <w:autoSpaceDN w:val="0"/>
        <w:adjustRightInd w:val="0"/>
        <w:snapToGrid w:val="0"/>
        <w:spacing w:line="360" w:lineRule="auto"/>
        <w:jc w:val="left"/>
        <w:rPr>
          <w:rFonts w:ascii="仿宋" w:hAnsi="仿宋" w:eastAsia="仿宋" w:cs="仿宋"/>
          <w:color w:val="auto"/>
          <w:kern w:val="0"/>
          <w:sz w:val="28"/>
          <w:szCs w:val="28"/>
          <w:highlight w:val="none"/>
        </w:rPr>
      </w:pPr>
    </w:p>
    <w:p>
      <w:pPr>
        <w:autoSpaceDE w:val="0"/>
        <w:autoSpaceDN w:val="0"/>
        <w:adjustRightInd w:val="0"/>
        <w:snapToGrid w:val="0"/>
        <w:spacing w:line="360" w:lineRule="auto"/>
        <w:jc w:val="left"/>
        <w:rPr>
          <w:rFonts w:ascii="仿宋" w:hAnsi="仿宋" w:eastAsia="仿宋" w:cs="仿宋"/>
          <w:color w:val="auto"/>
          <w:kern w:val="0"/>
          <w:sz w:val="28"/>
          <w:szCs w:val="28"/>
          <w:highlight w:val="none"/>
        </w:rPr>
      </w:pPr>
    </w:p>
    <w:p>
      <w:pPr>
        <w:autoSpaceDE w:val="0"/>
        <w:autoSpaceDN w:val="0"/>
        <w:adjustRightInd w:val="0"/>
        <w:snapToGrid w:val="0"/>
        <w:spacing w:line="360" w:lineRule="auto"/>
        <w:jc w:val="left"/>
        <w:rPr>
          <w:rFonts w:ascii="仿宋" w:hAnsi="仿宋" w:eastAsia="仿宋" w:cs="仿宋"/>
          <w:color w:val="auto"/>
          <w:kern w:val="0"/>
          <w:sz w:val="28"/>
          <w:szCs w:val="28"/>
          <w:highlight w:val="none"/>
        </w:rPr>
      </w:pPr>
    </w:p>
    <w:p>
      <w:pPr>
        <w:autoSpaceDE w:val="0"/>
        <w:autoSpaceDN w:val="0"/>
        <w:adjustRightInd w:val="0"/>
        <w:snapToGrid w:val="0"/>
        <w:spacing w:line="360" w:lineRule="auto"/>
        <w:jc w:val="left"/>
        <w:rPr>
          <w:rFonts w:ascii="仿宋" w:hAnsi="仿宋" w:eastAsia="仿宋" w:cs="仿宋"/>
          <w:color w:val="auto"/>
          <w:kern w:val="0"/>
          <w:sz w:val="28"/>
          <w:szCs w:val="28"/>
          <w:highlight w:val="none"/>
        </w:rPr>
      </w:pPr>
    </w:p>
    <w:p>
      <w:pPr>
        <w:autoSpaceDE w:val="0"/>
        <w:autoSpaceDN w:val="0"/>
        <w:adjustRightInd w:val="0"/>
        <w:snapToGrid w:val="0"/>
        <w:spacing w:line="360" w:lineRule="auto"/>
        <w:jc w:val="left"/>
        <w:rPr>
          <w:rFonts w:ascii="仿宋" w:hAnsi="仿宋" w:eastAsia="仿宋" w:cs="仿宋"/>
          <w:color w:val="auto"/>
          <w:kern w:val="0"/>
          <w:sz w:val="28"/>
          <w:szCs w:val="28"/>
          <w:highlight w:val="none"/>
        </w:rPr>
      </w:pPr>
    </w:p>
    <w:p>
      <w:pPr>
        <w:spacing w:line="360" w:lineRule="auto"/>
        <w:jc w:val="center"/>
        <w:rPr>
          <w:rFonts w:ascii="仿宋" w:hAnsi="仿宋" w:eastAsia="仿宋" w:cs="仿宋"/>
          <w:b/>
          <w:color w:val="auto"/>
          <w:kern w:val="0"/>
          <w:position w:val="-2"/>
          <w:sz w:val="28"/>
          <w:szCs w:val="28"/>
          <w:highlight w:val="none"/>
        </w:rPr>
        <w:sectPr>
          <w:headerReference r:id="rId4" w:type="first"/>
          <w:footerReference r:id="rId6" w:type="first"/>
          <w:headerReference r:id="rId3" w:type="default"/>
          <w:footerReference r:id="rId5" w:type="default"/>
          <w:pgSz w:w="11906" w:h="16838"/>
          <w:pgMar w:top="1021" w:right="1466" w:bottom="623" w:left="1620" w:header="851" w:footer="992" w:gutter="0"/>
          <w:pgNumType w:fmt="decimal"/>
          <w:cols w:space="425" w:num="1"/>
          <w:titlePg/>
          <w:docGrid w:type="lines" w:linePitch="312" w:charSpace="0"/>
        </w:sectPr>
      </w:pPr>
    </w:p>
    <w:p>
      <w:pPr>
        <w:spacing w:line="360" w:lineRule="auto"/>
        <w:jc w:val="center"/>
        <w:rPr>
          <w:rFonts w:ascii="仿宋" w:hAnsi="仿宋" w:eastAsia="仿宋" w:cs="仿宋"/>
          <w:b/>
          <w:color w:val="auto"/>
          <w:kern w:val="0"/>
          <w:position w:val="-2"/>
          <w:sz w:val="28"/>
          <w:szCs w:val="28"/>
          <w:highlight w:val="none"/>
        </w:rPr>
      </w:pPr>
    </w:p>
    <w:p>
      <w:pPr>
        <w:spacing w:line="360" w:lineRule="auto"/>
        <w:jc w:val="center"/>
        <w:rPr>
          <w:rFonts w:ascii="仿宋" w:hAnsi="仿宋" w:eastAsia="仿宋" w:cs="仿宋"/>
          <w:b/>
          <w:color w:val="auto"/>
          <w:spacing w:val="1"/>
          <w:kern w:val="0"/>
          <w:position w:val="-2"/>
          <w:sz w:val="40"/>
          <w:szCs w:val="40"/>
          <w:highlight w:val="none"/>
        </w:rPr>
      </w:pPr>
      <w:r>
        <w:rPr>
          <w:rFonts w:hint="eastAsia" w:ascii="仿宋" w:hAnsi="仿宋" w:eastAsia="仿宋" w:cs="仿宋"/>
          <w:b/>
          <w:color w:val="auto"/>
          <w:kern w:val="0"/>
          <w:position w:val="-2"/>
          <w:sz w:val="40"/>
          <w:szCs w:val="40"/>
          <w:highlight w:val="none"/>
        </w:rPr>
        <w:t xml:space="preserve">目   </w:t>
      </w:r>
      <w:r>
        <w:rPr>
          <w:rFonts w:hint="eastAsia" w:ascii="仿宋" w:hAnsi="仿宋" w:eastAsia="仿宋" w:cs="仿宋"/>
          <w:b/>
          <w:color w:val="auto"/>
          <w:spacing w:val="1"/>
          <w:kern w:val="0"/>
          <w:position w:val="-2"/>
          <w:sz w:val="40"/>
          <w:szCs w:val="40"/>
          <w:highlight w:val="none"/>
        </w:rPr>
        <w:t>录</w:t>
      </w:r>
    </w:p>
    <w:p>
      <w:pPr>
        <w:spacing w:line="360" w:lineRule="auto"/>
        <w:jc w:val="center"/>
        <w:rPr>
          <w:rFonts w:ascii="仿宋" w:hAnsi="仿宋" w:eastAsia="仿宋" w:cs="仿宋"/>
          <w:b/>
          <w:color w:val="auto"/>
          <w:spacing w:val="1"/>
          <w:kern w:val="0"/>
          <w:position w:val="-2"/>
          <w:sz w:val="28"/>
          <w:szCs w:val="28"/>
          <w:highlight w:val="none"/>
        </w:rPr>
      </w:pPr>
    </w:p>
    <w:p>
      <w:pPr>
        <w:pStyle w:val="20"/>
        <w:tabs>
          <w:tab w:val="right" w:leader="dot" w:pos="8820"/>
          <w:tab w:val="clear" w:pos="630"/>
          <w:tab w:val="clear" w:pos="9277"/>
        </w:tabs>
        <w:rPr>
          <w:sz w:val="24"/>
          <w:szCs w:val="18"/>
        </w:rPr>
      </w:pPr>
      <w:r>
        <w:rPr>
          <w:rFonts w:hint="eastAsia" w:ascii="仿宋" w:hAnsi="仿宋" w:eastAsia="仿宋" w:cs="仿宋"/>
          <w:b/>
          <w:color w:val="auto"/>
          <w:spacing w:val="1"/>
          <w:kern w:val="0"/>
          <w:position w:val="-2"/>
          <w:sz w:val="16"/>
          <w:szCs w:val="16"/>
          <w:highlight w:val="none"/>
        </w:rPr>
        <w:fldChar w:fldCharType="begin"/>
      </w:r>
      <w:r>
        <w:rPr>
          <w:rFonts w:hint="eastAsia" w:ascii="仿宋" w:hAnsi="仿宋" w:eastAsia="仿宋" w:cs="仿宋"/>
          <w:b/>
          <w:color w:val="auto"/>
          <w:spacing w:val="1"/>
          <w:kern w:val="0"/>
          <w:position w:val="-2"/>
          <w:sz w:val="16"/>
          <w:szCs w:val="16"/>
          <w:highlight w:val="none"/>
        </w:rPr>
        <w:instrText xml:space="preserve">TOC \o "1-2" \h \u </w:instrText>
      </w:r>
      <w:r>
        <w:rPr>
          <w:rFonts w:hint="eastAsia" w:ascii="仿宋" w:hAnsi="仿宋" w:eastAsia="仿宋" w:cs="仿宋"/>
          <w:b/>
          <w:color w:val="auto"/>
          <w:spacing w:val="1"/>
          <w:kern w:val="0"/>
          <w:position w:val="-2"/>
          <w:sz w:val="16"/>
          <w:szCs w:val="16"/>
          <w:highlight w:val="none"/>
        </w:rPr>
        <w:fldChar w:fldCharType="separate"/>
      </w: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_Toc9402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bCs/>
          <w:kern w:val="44"/>
          <w:sz w:val="24"/>
          <w:szCs w:val="32"/>
          <w:highlight w:val="none"/>
        </w:rPr>
        <w:t>比选</w:t>
      </w:r>
      <w:r>
        <w:rPr>
          <w:rFonts w:hint="eastAsia" w:ascii="仿宋" w:hAnsi="仿宋" w:eastAsia="仿宋" w:cs="仿宋"/>
          <w:bCs/>
          <w:kern w:val="44"/>
          <w:sz w:val="24"/>
          <w:szCs w:val="32"/>
          <w:highlight w:val="none"/>
          <w:lang w:val="en-US" w:eastAsia="zh-CN"/>
        </w:rPr>
        <w:t>公告</w:t>
      </w:r>
      <w:r>
        <w:rPr>
          <w:sz w:val="24"/>
          <w:szCs w:val="18"/>
        </w:rPr>
        <w:tab/>
      </w:r>
      <w:r>
        <w:rPr>
          <w:sz w:val="24"/>
          <w:szCs w:val="18"/>
        </w:rPr>
        <w:fldChar w:fldCharType="begin"/>
      </w:r>
      <w:r>
        <w:rPr>
          <w:sz w:val="24"/>
          <w:szCs w:val="18"/>
        </w:rPr>
        <w:instrText xml:space="preserve"> PAGEREF _Toc9402 \h </w:instrText>
      </w:r>
      <w:r>
        <w:rPr>
          <w:sz w:val="24"/>
          <w:szCs w:val="18"/>
        </w:rPr>
        <w:fldChar w:fldCharType="separate"/>
      </w:r>
      <w:r>
        <w:rPr>
          <w:sz w:val="24"/>
          <w:szCs w:val="18"/>
        </w:rPr>
        <w:t>1</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0"/>
        <w:tabs>
          <w:tab w:val="right" w:leader="dot" w:pos="8820"/>
          <w:tab w:val="clear" w:pos="630"/>
          <w:tab w:val="clear" w:pos="9277"/>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_Toc27592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napToGrid w:val="0"/>
          <w:kern w:val="0"/>
          <w:sz w:val="24"/>
          <w:szCs w:val="28"/>
          <w:highlight w:val="none"/>
        </w:rPr>
        <w:t xml:space="preserve">第一部分 </w:t>
      </w:r>
      <w:r>
        <w:rPr>
          <w:rFonts w:hint="eastAsia" w:ascii="仿宋" w:hAnsi="仿宋" w:eastAsia="仿宋" w:cs="仿宋"/>
          <w:snapToGrid w:val="0"/>
          <w:kern w:val="0"/>
          <w:sz w:val="24"/>
          <w:szCs w:val="28"/>
          <w:highlight w:val="none"/>
          <w:lang w:eastAsia="zh-CN"/>
        </w:rPr>
        <w:t>参选人</w:t>
      </w:r>
      <w:r>
        <w:rPr>
          <w:rFonts w:hint="eastAsia" w:ascii="仿宋" w:hAnsi="仿宋" w:eastAsia="仿宋" w:cs="仿宋"/>
          <w:snapToGrid w:val="0"/>
          <w:kern w:val="0"/>
          <w:sz w:val="24"/>
          <w:szCs w:val="28"/>
          <w:highlight w:val="none"/>
        </w:rPr>
        <w:t>须知</w:t>
      </w:r>
      <w:r>
        <w:rPr>
          <w:sz w:val="24"/>
          <w:szCs w:val="18"/>
        </w:rPr>
        <w:tab/>
      </w:r>
      <w:r>
        <w:rPr>
          <w:sz w:val="24"/>
          <w:szCs w:val="18"/>
        </w:rPr>
        <w:fldChar w:fldCharType="begin"/>
      </w:r>
      <w:r>
        <w:rPr>
          <w:sz w:val="24"/>
          <w:szCs w:val="18"/>
        </w:rPr>
        <w:instrText xml:space="preserve"> PAGEREF _Toc27592 \h </w:instrText>
      </w:r>
      <w:r>
        <w:rPr>
          <w:sz w:val="24"/>
          <w:szCs w:val="18"/>
        </w:rPr>
        <w:fldChar w:fldCharType="separate"/>
      </w:r>
      <w:r>
        <w:rPr>
          <w:sz w:val="24"/>
          <w:szCs w:val="18"/>
        </w:rPr>
        <w:t>4</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1"/>
        <w:tabs>
          <w:tab w:val="right" w:leader="dot" w:pos="8820"/>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_Toc22312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z w:val="24"/>
          <w:szCs w:val="24"/>
          <w:highlight w:val="none"/>
        </w:rPr>
        <w:t>1.</w:t>
      </w:r>
      <w:r>
        <w:rPr>
          <w:rFonts w:hint="eastAsia" w:ascii="仿宋" w:hAnsi="仿宋" w:eastAsia="仿宋" w:cs="仿宋"/>
          <w:sz w:val="24"/>
          <w:szCs w:val="24"/>
          <w:highlight w:val="none"/>
          <w:lang w:eastAsia="zh-CN"/>
        </w:rPr>
        <w:t>参选人</w:t>
      </w:r>
      <w:r>
        <w:rPr>
          <w:rFonts w:hint="eastAsia" w:ascii="仿宋" w:hAnsi="仿宋" w:eastAsia="仿宋" w:cs="仿宋"/>
          <w:sz w:val="24"/>
          <w:szCs w:val="24"/>
          <w:highlight w:val="none"/>
        </w:rPr>
        <w:t>资格要求</w:t>
      </w:r>
      <w:r>
        <w:rPr>
          <w:sz w:val="24"/>
          <w:szCs w:val="18"/>
        </w:rPr>
        <w:tab/>
      </w:r>
      <w:r>
        <w:rPr>
          <w:sz w:val="24"/>
          <w:szCs w:val="18"/>
        </w:rPr>
        <w:fldChar w:fldCharType="begin"/>
      </w:r>
      <w:r>
        <w:rPr>
          <w:sz w:val="24"/>
          <w:szCs w:val="18"/>
        </w:rPr>
        <w:instrText xml:space="preserve"> PAGEREF _Toc22312 \h </w:instrText>
      </w:r>
      <w:r>
        <w:rPr>
          <w:sz w:val="24"/>
          <w:szCs w:val="18"/>
        </w:rPr>
        <w:fldChar w:fldCharType="separate"/>
      </w:r>
      <w:r>
        <w:rPr>
          <w:sz w:val="24"/>
          <w:szCs w:val="18"/>
        </w:rPr>
        <w:t>4</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1"/>
        <w:tabs>
          <w:tab w:val="right" w:leader="dot" w:pos="8820"/>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_Toc6172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z w:val="24"/>
          <w:szCs w:val="24"/>
          <w:highlight w:val="none"/>
        </w:rPr>
        <w:t>2.形式</w:t>
      </w:r>
      <w:r>
        <w:rPr>
          <w:sz w:val="24"/>
          <w:szCs w:val="18"/>
        </w:rPr>
        <w:tab/>
      </w:r>
      <w:r>
        <w:rPr>
          <w:sz w:val="24"/>
          <w:szCs w:val="18"/>
        </w:rPr>
        <w:fldChar w:fldCharType="begin"/>
      </w:r>
      <w:r>
        <w:rPr>
          <w:sz w:val="24"/>
          <w:szCs w:val="18"/>
        </w:rPr>
        <w:instrText xml:space="preserve"> PAGEREF _Toc6172 \h </w:instrText>
      </w:r>
      <w:r>
        <w:rPr>
          <w:sz w:val="24"/>
          <w:szCs w:val="18"/>
        </w:rPr>
        <w:fldChar w:fldCharType="separate"/>
      </w:r>
      <w:r>
        <w:rPr>
          <w:sz w:val="24"/>
          <w:szCs w:val="18"/>
        </w:rPr>
        <w:t>5</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1"/>
        <w:tabs>
          <w:tab w:val="right" w:leader="dot" w:pos="8820"/>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_Toc15861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z w:val="24"/>
          <w:szCs w:val="24"/>
          <w:highlight w:val="none"/>
        </w:rPr>
        <w:t>3.比选日程安排</w:t>
      </w:r>
      <w:r>
        <w:rPr>
          <w:sz w:val="24"/>
          <w:szCs w:val="18"/>
        </w:rPr>
        <w:tab/>
      </w:r>
      <w:r>
        <w:rPr>
          <w:sz w:val="24"/>
          <w:szCs w:val="18"/>
        </w:rPr>
        <w:fldChar w:fldCharType="begin"/>
      </w:r>
      <w:r>
        <w:rPr>
          <w:sz w:val="24"/>
          <w:szCs w:val="18"/>
        </w:rPr>
        <w:instrText xml:space="preserve"> PAGEREF _Toc15861 \h </w:instrText>
      </w:r>
      <w:r>
        <w:rPr>
          <w:sz w:val="24"/>
          <w:szCs w:val="18"/>
        </w:rPr>
        <w:fldChar w:fldCharType="separate"/>
      </w:r>
      <w:r>
        <w:rPr>
          <w:sz w:val="24"/>
          <w:szCs w:val="18"/>
        </w:rPr>
        <w:t>5</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1"/>
        <w:tabs>
          <w:tab w:val="right" w:leader="dot" w:pos="8820"/>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_Toc31869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z w:val="24"/>
          <w:szCs w:val="24"/>
          <w:highlight w:val="none"/>
        </w:rPr>
        <w:t>4.参选内容</w:t>
      </w:r>
      <w:r>
        <w:rPr>
          <w:rFonts w:hint="eastAsia" w:ascii="仿宋" w:hAnsi="仿宋" w:eastAsia="仿宋" w:cs="仿宋"/>
          <w:sz w:val="24"/>
          <w:szCs w:val="24"/>
          <w:highlight w:val="none"/>
          <w:lang w:val="en-US" w:eastAsia="zh-CN"/>
        </w:rPr>
        <w:t>工程清单</w:t>
      </w:r>
      <w:r>
        <w:rPr>
          <w:sz w:val="24"/>
          <w:szCs w:val="18"/>
        </w:rPr>
        <w:tab/>
      </w:r>
      <w:r>
        <w:rPr>
          <w:sz w:val="24"/>
          <w:szCs w:val="18"/>
        </w:rPr>
        <w:fldChar w:fldCharType="begin"/>
      </w:r>
      <w:r>
        <w:rPr>
          <w:sz w:val="24"/>
          <w:szCs w:val="18"/>
        </w:rPr>
        <w:instrText xml:space="preserve"> PAGEREF _Toc31869 \h </w:instrText>
      </w:r>
      <w:r>
        <w:rPr>
          <w:sz w:val="24"/>
          <w:szCs w:val="18"/>
        </w:rPr>
        <w:fldChar w:fldCharType="separate"/>
      </w:r>
      <w:r>
        <w:rPr>
          <w:sz w:val="24"/>
          <w:szCs w:val="18"/>
        </w:rPr>
        <w:t>5</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1"/>
        <w:tabs>
          <w:tab w:val="right" w:leader="dot" w:pos="8820"/>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_Toc12830 </w:instrText>
      </w:r>
      <w:r>
        <w:rPr>
          <w:rFonts w:hint="eastAsia" w:ascii="仿宋" w:hAnsi="仿宋" w:eastAsia="仿宋" w:cs="仿宋"/>
          <w:spacing w:val="1"/>
          <w:kern w:val="0"/>
          <w:position w:val="-2"/>
          <w:sz w:val="24"/>
          <w:szCs w:val="16"/>
          <w:highlight w:val="none"/>
        </w:rPr>
        <w:fldChar w:fldCharType="separate"/>
      </w:r>
      <w:r>
        <w:rPr>
          <w:rFonts w:ascii="仿宋" w:hAnsi="仿宋" w:eastAsia="仿宋" w:cs="仿宋"/>
          <w:sz w:val="24"/>
          <w:szCs w:val="24"/>
        </w:rPr>
        <w:t>5.</w:t>
      </w:r>
      <w:r>
        <w:rPr>
          <w:rFonts w:hint="eastAsia" w:ascii="仿宋" w:hAnsi="仿宋" w:eastAsia="仿宋" w:cs="仿宋"/>
          <w:sz w:val="24"/>
          <w:szCs w:val="24"/>
          <w:highlight w:val="none"/>
        </w:rPr>
        <w:t>比选控制价</w:t>
      </w:r>
      <w:r>
        <w:rPr>
          <w:sz w:val="24"/>
          <w:szCs w:val="18"/>
        </w:rPr>
        <w:tab/>
      </w:r>
      <w:r>
        <w:rPr>
          <w:sz w:val="24"/>
          <w:szCs w:val="18"/>
        </w:rPr>
        <w:fldChar w:fldCharType="begin"/>
      </w:r>
      <w:r>
        <w:rPr>
          <w:sz w:val="24"/>
          <w:szCs w:val="18"/>
        </w:rPr>
        <w:instrText xml:space="preserve"> PAGEREF _Toc12830 \h </w:instrText>
      </w:r>
      <w:r>
        <w:rPr>
          <w:sz w:val="24"/>
          <w:szCs w:val="18"/>
        </w:rPr>
        <w:fldChar w:fldCharType="separate"/>
      </w:r>
      <w:r>
        <w:rPr>
          <w:sz w:val="24"/>
          <w:szCs w:val="18"/>
        </w:rPr>
        <w:t>8</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1"/>
        <w:tabs>
          <w:tab w:val="right" w:leader="dot" w:pos="8820"/>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_Toc31035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z w:val="24"/>
          <w:szCs w:val="24"/>
          <w:highlight w:val="none"/>
        </w:rPr>
        <w:t>6.技术要求</w:t>
      </w:r>
      <w:r>
        <w:rPr>
          <w:sz w:val="24"/>
          <w:szCs w:val="18"/>
        </w:rPr>
        <w:tab/>
      </w:r>
      <w:r>
        <w:rPr>
          <w:sz w:val="24"/>
          <w:szCs w:val="18"/>
        </w:rPr>
        <w:fldChar w:fldCharType="begin"/>
      </w:r>
      <w:r>
        <w:rPr>
          <w:sz w:val="24"/>
          <w:szCs w:val="18"/>
        </w:rPr>
        <w:instrText xml:space="preserve"> PAGEREF _Toc31035 \h </w:instrText>
      </w:r>
      <w:r>
        <w:rPr>
          <w:sz w:val="24"/>
          <w:szCs w:val="18"/>
        </w:rPr>
        <w:fldChar w:fldCharType="separate"/>
      </w:r>
      <w:r>
        <w:rPr>
          <w:sz w:val="24"/>
          <w:szCs w:val="18"/>
        </w:rPr>
        <w:t>12</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1"/>
        <w:tabs>
          <w:tab w:val="right" w:leader="dot" w:pos="8820"/>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_Toc30937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z w:val="24"/>
          <w:szCs w:val="24"/>
          <w:highlight w:val="none"/>
        </w:rPr>
        <w:t>7.参选有效期</w:t>
      </w:r>
      <w:r>
        <w:rPr>
          <w:sz w:val="24"/>
          <w:szCs w:val="18"/>
        </w:rPr>
        <w:tab/>
      </w:r>
      <w:r>
        <w:rPr>
          <w:sz w:val="24"/>
          <w:szCs w:val="18"/>
        </w:rPr>
        <w:fldChar w:fldCharType="begin"/>
      </w:r>
      <w:r>
        <w:rPr>
          <w:sz w:val="24"/>
          <w:szCs w:val="18"/>
        </w:rPr>
        <w:instrText xml:space="preserve"> PAGEREF _Toc30937 \h </w:instrText>
      </w:r>
      <w:r>
        <w:rPr>
          <w:sz w:val="24"/>
          <w:szCs w:val="18"/>
        </w:rPr>
        <w:fldChar w:fldCharType="separate"/>
      </w:r>
      <w:r>
        <w:rPr>
          <w:sz w:val="24"/>
          <w:szCs w:val="18"/>
        </w:rPr>
        <w:t>12</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1"/>
        <w:tabs>
          <w:tab w:val="right" w:leader="dot" w:pos="8820"/>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_Toc5200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z w:val="24"/>
          <w:szCs w:val="24"/>
          <w:highlight w:val="none"/>
          <w:lang w:val="en-US" w:eastAsia="zh-CN"/>
        </w:rPr>
        <w:t>8</w:t>
      </w:r>
      <w:r>
        <w:rPr>
          <w:rFonts w:hint="eastAsia" w:ascii="仿宋" w:hAnsi="仿宋" w:eastAsia="仿宋" w:cs="仿宋"/>
          <w:sz w:val="24"/>
          <w:szCs w:val="24"/>
          <w:highlight w:val="none"/>
        </w:rPr>
        <w:t>.迟交的参选文件</w:t>
      </w:r>
      <w:r>
        <w:rPr>
          <w:sz w:val="24"/>
          <w:szCs w:val="18"/>
        </w:rPr>
        <w:tab/>
      </w:r>
      <w:r>
        <w:rPr>
          <w:sz w:val="24"/>
          <w:szCs w:val="18"/>
        </w:rPr>
        <w:fldChar w:fldCharType="begin"/>
      </w:r>
      <w:r>
        <w:rPr>
          <w:sz w:val="24"/>
          <w:szCs w:val="18"/>
        </w:rPr>
        <w:instrText xml:space="preserve"> PAGEREF _Toc5200 \h </w:instrText>
      </w:r>
      <w:r>
        <w:rPr>
          <w:sz w:val="24"/>
          <w:szCs w:val="18"/>
        </w:rPr>
        <w:fldChar w:fldCharType="separate"/>
      </w:r>
      <w:r>
        <w:rPr>
          <w:sz w:val="24"/>
          <w:szCs w:val="18"/>
        </w:rPr>
        <w:t>13</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1"/>
        <w:tabs>
          <w:tab w:val="right" w:leader="dot" w:pos="8820"/>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_Toc26467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z w:val="24"/>
          <w:szCs w:val="24"/>
          <w:highlight w:val="none"/>
          <w:lang w:val="en-US" w:eastAsia="zh-CN"/>
        </w:rPr>
        <w:t>9</w:t>
      </w:r>
      <w:r>
        <w:rPr>
          <w:rFonts w:hint="eastAsia" w:ascii="仿宋" w:hAnsi="仿宋" w:eastAsia="仿宋" w:cs="仿宋"/>
          <w:sz w:val="24"/>
          <w:szCs w:val="24"/>
          <w:highlight w:val="none"/>
        </w:rPr>
        <w:t>.参选文件的符合性审查</w:t>
      </w:r>
      <w:r>
        <w:rPr>
          <w:sz w:val="24"/>
          <w:szCs w:val="18"/>
        </w:rPr>
        <w:tab/>
      </w:r>
      <w:r>
        <w:rPr>
          <w:sz w:val="24"/>
          <w:szCs w:val="18"/>
        </w:rPr>
        <w:fldChar w:fldCharType="begin"/>
      </w:r>
      <w:r>
        <w:rPr>
          <w:sz w:val="24"/>
          <w:szCs w:val="18"/>
        </w:rPr>
        <w:instrText xml:space="preserve"> PAGEREF _Toc26467 \h </w:instrText>
      </w:r>
      <w:r>
        <w:rPr>
          <w:sz w:val="24"/>
          <w:szCs w:val="18"/>
        </w:rPr>
        <w:fldChar w:fldCharType="separate"/>
      </w:r>
      <w:r>
        <w:rPr>
          <w:sz w:val="24"/>
          <w:szCs w:val="18"/>
        </w:rPr>
        <w:t>13</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1"/>
        <w:tabs>
          <w:tab w:val="right" w:leader="dot" w:pos="8820"/>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_Toc24688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z w:val="24"/>
          <w:szCs w:val="24"/>
          <w:highlight w:val="none"/>
        </w:rPr>
        <w:t>1</w:t>
      </w:r>
      <w:r>
        <w:rPr>
          <w:rFonts w:hint="eastAsia" w:ascii="仿宋" w:hAnsi="仿宋" w:eastAsia="仿宋" w:cs="仿宋"/>
          <w:sz w:val="24"/>
          <w:szCs w:val="24"/>
          <w:highlight w:val="none"/>
          <w:lang w:val="en-US" w:eastAsia="zh-CN"/>
        </w:rPr>
        <w:t>0</w:t>
      </w:r>
      <w:r>
        <w:rPr>
          <w:rFonts w:hint="eastAsia" w:ascii="仿宋" w:hAnsi="仿宋" w:eastAsia="仿宋" w:cs="仿宋"/>
          <w:sz w:val="24"/>
          <w:szCs w:val="24"/>
          <w:highlight w:val="none"/>
        </w:rPr>
        <w:t>.评审</w:t>
      </w:r>
      <w:r>
        <w:rPr>
          <w:sz w:val="24"/>
          <w:szCs w:val="18"/>
        </w:rPr>
        <w:tab/>
      </w:r>
      <w:r>
        <w:rPr>
          <w:sz w:val="24"/>
          <w:szCs w:val="18"/>
        </w:rPr>
        <w:fldChar w:fldCharType="begin"/>
      </w:r>
      <w:r>
        <w:rPr>
          <w:sz w:val="24"/>
          <w:szCs w:val="18"/>
        </w:rPr>
        <w:instrText xml:space="preserve"> PAGEREF _Toc24688 \h </w:instrText>
      </w:r>
      <w:r>
        <w:rPr>
          <w:sz w:val="24"/>
          <w:szCs w:val="18"/>
        </w:rPr>
        <w:fldChar w:fldCharType="separate"/>
      </w:r>
      <w:r>
        <w:rPr>
          <w:sz w:val="24"/>
          <w:szCs w:val="18"/>
        </w:rPr>
        <w:t>13</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1"/>
        <w:tabs>
          <w:tab w:val="right" w:leader="dot" w:pos="8820"/>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_Toc13931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z w:val="24"/>
          <w:szCs w:val="24"/>
          <w:highlight w:val="none"/>
        </w:rPr>
        <w:t>1</w:t>
      </w:r>
      <w:r>
        <w:rPr>
          <w:rFonts w:hint="eastAsia" w:ascii="仿宋" w:hAnsi="仿宋" w:eastAsia="仿宋" w:cs="仿宋"/>
          <w:sz w:val="24"/>
          <w:szCs w:val="24"/>
          <w:highlight w:val="none"/>
          <w:lang w:val="en-US" w:eastAsia="zh-CN"/>
        </w:rPr>
        <w:t>1</w:t>
      </w:r>
      <w:r>
        <w:rPr>
          <w:rFonts w:hint="eastAsia" w:ascii="仿宋" w:hAnsi="仿宋" w:eastAsia="仿宋" w:cs="仿宋"/>
          <w:sz w:val="24"/>
          <w:szCs w:val="24"/>
          <w:highlight w:val="none"/>
        </w:rPr>
        <w:t>.合同的授予</w:t>
      </w:r>
      <w:r>
        <w:rPr>
          <w:sz w:val="24"/>
          <w:szCs w:val="18"/>
        </w:rPr>
        <w:tab/>
      </w:r>
      <w:r>
        <w:rPr>
          <w:sz w:val="24"/>
          <w:szCs w:val="18"/>
        </w:rPr>
        <w:fldChar w:fldCharType="begin"/>
      </w:r>
      <w:r>
        <w:rPr>
          <w:sz w:val="24"/>
          <w:szCs w:val="18"/>
        </w:rPr>
        <w:instrText xml:space="preserve"> PAGEREF _Toc13931 \h </w:instrText>
      </w:r>
      <w:r>
        <w:rPr>
          <w:sz w:val="24"/>
          <w:szCs w:val="18"/>
        </w:rPr>
        <w:fldChar w:fldCharType="separate"/>
      </w:r>
      <w:r>
        <w:rPr>
          <w:sz w:val="24"/>
          <w:szCs w:val="18"/>
        </w:rPr>
        <w:t>14</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1"/>
        <w:tabs>
          <w:tab w:val="right" w:leader="dot" w:pos="8820"/>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_Toc26952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z w:val="24"/>
          <w:szCs w:val="24"/>
          <w:highlight w:val="none"/>
        </w:rPr>
        <w:t>1</w:t>
      </w:r>
      <w:r>
        <w:rPr>
          <w:rFonts w:hint="eastAsia" w:ascii="仿宋" w:hAnsi="仿宋" w:eastAsia="仿宋" w:cs="仿宋"/>
          <w:sz w:val="24"/>
          <w:szCs w:val="24"/>
          <w:highlight w:val="none"/>
          <w:lang w:val="en-US" w:eastAsia="zh-CN"/>
        </w:rPr>
        <w:t>2</w:t>
      </w:r>
      <w:r>
        <w:rPr>
          <w:rFonts w:hint="eastAsia" w:ascii="仿宋" w:hAnsi="仿宋" w:eastAsia="仿宋" w:cs="仿宋"/>
          <w:sz w:val="24"/>
          <w:szCs w:val="24"/>
          <w:highlight w:val="none"/>
        </w:rPr>
        <w:t>.其它</w:t>
      </w:r>
      <w:r>
        <w:rPr>
          <w:sz w:val="24"/>
          <w:szCs w:val="18"/>
        </w:rPr>
        <w:tab/>
      </w:r>
      <w:r>
        <w:rPr>
          <w:sz w:val="24"/>
          <w:szCs w:val="18"/>
        </w:rPr>
        <w:fldChar w:fldCharType="begin"/>
      </w:r>
      <w:r>
        <w:rPr>
          <w:sz w:val="24"/>
          <w:szCs w:val="18"/>
        </w:rPr>
        <w:instrText xml:space="preserve"> PAGEREF _Toc26952 \h </w:instrText>
      </w:r>
      <w:r>
        <w:rPr>
          <w:sz w:val="24"/>
          <w:szCs w:val="18"/>
        </w:rPr>
        <w:fldChar w:fldCharType="separate"/>
      </w:r>
      <w:r>
        <w:rPr>
          <w:sz w:val="24"/>
          <w:szCs w:val="18"/>
        </w:rPr>
        <w:t>14</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0"/>
        <w:tabs>
          <w:tab w:val="right" w:leader="dot" w:pos="8820"/>
          <w:tab w:val="clear" w:pos="630"/>
          <w:tab w:val="clear" w:pos="9277"/>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_Toc2483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napToGrid w:val="0"/>
          <w:kern w:val="0"/>
          <w:sz w:val="24"/>
          <w:szCs w:val="28"/>
          <w:lang w:val="en-US" w:eastAsia="zh-CN"/>
        </w:rPr>
        <w:t xml:space="preserve">第二部分 </w:t>
      </w:r>
      <w:r>
        <w:rPr>
          <w:rFonts w:hint="eastAsia" w:ascii="仿宋" w:hAnsi="仿宋" w:eastAsia="仿宋" w:cs="仿宋"/>
          <w:snapToGrid w:val="0"/>
          <w:kern w:val="0"/>
          <w:sz w:val="24"/>
          <w:szCs w:val="28"/>
          <w:highlight w:val="none"/>
        </w:rPr>
        <w:t>技术</w:t>
      </w:r>
      <w:r>
        <w:rPr>
          <w:rFonts w:hint="eastAsia" w:ascii="仿宋" w:hAnsi="仿宋" w:eastAsia="仿宋" w:cs="仿宋"/>
          <w:snapToGrid w:val="0"/>
          <w:kern w:val="0"/>
          <w:sz w:val="24"/>
          <w:szCs w:val="28"/>
          <w:highlight w:val="none"/>
          <w:lang w:val="en-US" w:eastAsia="zh-CN"/>
        </w:rPr>
        <w:t>要求</w:t>
      </w:r>
      <w:r>
        <w:rPr>
          <w:sz w:val="24"/>
          <w:szCs w:val="18"/>
        </w:rPr>
        <w:tab/>
      </w:r>
      <w:r>
        <w:rPr>
          <w:sz w:val="24"/>
          <w:szCs w:val="18"/>
        </w:rPr>
        <w:fldChar w:fldCharType="begin"/>
      </w:r>
      <w:r>
        <w:rPr>
          <w:sz w:val="24"/>
          <w:szCs w:val="18"/>
        </w:rPr>
        <w:instrText xml:space="preserve"> PAGEREF _Toc2483 \h </w:instrText>
      </w:r>
      <w:r>
        <w:rPr>
          <w:sz w:val="24"/>
          <w:szCs w:val="18"/>
        </w:rPr>
        <w:fldChar w:fldCharType="separate"/>
      </w:r>
      <w:r>
        <w:rPr>
          <w:sz w:val="24"/>
          <w:szCs w:val="18"/>
        </w:rPr>
        <w:t>15</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0"/>
        <w:tabs>
          <w:tab w:val="right" w:leader="dot" w:pos="8820"/>
          <w:tab w:val="clear" w:pos="630"/>
          <w:tab w:val="clear" w:pos="9277"/>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_Toc14106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napToGrid w:val="0"/>
          <w:kern w:val="0"/>
          <w:sz w:val="24"/>
          <w:szCs w:val="28"/>
          <w:highlight w:val="none"/>
        </w:rPr>
        <w:t>第三部分 报价组成</w:t>
      </w:r>
      <w:r>
        <w:rPr>
          <w:sz w:val="24"/>
          <w:szCs w:val="18"/>
        </w:rPr>
        <w:tab/>
      </w:r>
      <w:r>
        <w:rPr>
          <w:sz w:val="24"/>
          <w:szCs w:val="18"/>
        </w:rPr>
        <w:fldChar w:fldCharType="begin"/>
      </w:r>
      <w:r>
        <w:rPr>
          <w:sz w:val="24"/>
          <w:szCs w:val="18"/>
        </w:rPr>
        <w:instrText xml:space="preserve"> PAGEREF _Toc14106 \h </w:instrText>
      </w:r>
      <w:r>
        <w:rPr>
          <w:sz w:val="24"/>
          <w:szCs w:val="18"/>
        </w:rPr>
        <w:fldChar w:fldCharType="separate"/>
      </w:r>
      <w:r>
        <w:rPr>
          <w:sz w:val="24"/>
          <w:szCs w:val="18"/>
        </w:rPr>
        <w:t>20</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0"/>
        <w:tabs>
          <w:tab w:val="right" w:leader="dot" w:pos="8820"/>
          <w:tab w:val="clear" w:pos="630"/>
          <w:tab w:val="clear" w:pos="9277"/>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_Toc5599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napToGrid w:val="0"/>
          <w:kern w:val="0"/>
          <w:sz w:val="24"/>
          <w:szCs w:val="28"/>
          <w:highlight w:val="none"/>
        </w:rPr>
        <w:t>第四部分 参选文件格式</w:t>
      </w:r>
      <w:r>
        <w:rPr>
          <w:rFonts w:hint="eastAsia" w:ascii="仿宋" w:hAnsi="仿宋" w:eastAsia="仿宋" w:cs="仿宋"/>
          <w:snapToGrid w:val="0"/>
          <w:kern w:val="0"/>
          <w:sz w:val="24"/>
          <w:szCs w:val="28"/>
          <w:highlight w:val="none"/>
          <w:lang w:val="en-US" w:eastAsia="zh-CN"/>
        </w:rPr>
        <w:t>和编制要求</w:t>
      </w:r>
      <w:r>
        <w:rPr>
          <w:sz w:val="24"/>
          <w:szCs w:val="18"/>
        </w:rPr>
        <w:tab/>
      </w:r>
      <w:r>
        <w:rPr>
          <w:sz w:val="24"/>
          <w:szCs w:val="18"/>
        </w:rPr>
        <w:fldChar w:fldCharType="begin"/>
      </w:r>
      <w:r>
        <w:rPr>
          <w:sz w:val="24"/>
          <w:szCs w:val="18"/>
        </w:rPr>
        <w:instrText xml:space="preserve"> PAGEREF _Toc5599 \h </w:instrText>
      </w:r>
      <w:r>
        <w:rPr>
          <w:sz w:val="24"/>
          <w:szCs w:val="18"/>
        </w:rPr>
        <w:fldChar w:fldCharType="separate"/>
      </w:r>
      <w:r>
        <w:rPr>
          <w:sz w:val="24"/>
          <w:szCs w:val="18"/>
        </w:rPr>
        <w:t>22</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1"/>
        <w:tabs>
          <w:tab w:val="right" w:leader="dot" w:pos="8820"/>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_Toc19416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z w:val="24"/>
          <w:szCs w:val="24"/>
          <w:highlight w:val="none"/>
        </w:rPr>
        <w:t>1.参选文件的语言及计量单位</w:t>
      </w:r>
      <w:r>
        <w:rPr>
          <w:sz w:val="24"/>
          <w:szCs w:val="18"/>
        </w:rPr>
        <w:tab/>
      </w:r>
      <w:r>
        <w:rPr>
          <w:sz w:val="24"/>
          <w:szCs w:val="18"/>
        </w:rPr>
        <w:fldChar w:fldCharType="begin"/>
      </w:r>
      <w:r>
        <w:rPr>
          <w:sz w:val="24"/>
          <w:szCs w:val="18"/>
        </w:rPr>
        <w:instrText xml:space="preserve"> PAGEREF _Toc19416 \h </w:instrText>
      </w:r>
      <w:r>
        <w:rPr>
          <w:sz w:val="24"/>
          <w:szCs w:val="18"/>
        </w:rPr>
        <w:fldChar w:fldCharType="separate"/>
      </w:r>
      <w:r>
        <w:rPr>
          <w:sz w:val="24"/>
          <w:szCs w:val="18"/>
        </w:rPr>
        <w:t>22</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1"/>
        <w:tabs>
          <w:tab w:val="right" w:leader="dot" w:pos="8820"/>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_Toc23940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z w:val="24"/>
          <w:szCs w:val="24"/>
          <w:highlight w:val="none"/>
        </w:rPr>
        <w:t>2.参选货币</w:t>
      </w:r>
      <w:r>
        <w:rPr>
          <w:sz w:val="24"/>
          <w:szCs w:val="18"/>
        </w:rPr>
        <w:tab/>
      </w:r>
      <w:r>
        <w:rPr>
          <w:sz w:val="24"/>
          <w:szCs w:val="18"/>
        </w:rPr>
        <w:fldChar w:fldCharType="begin"/>
      </w:r>
      <w:r>
        <w:rPr>
          <w:sz w:val="24"/>
          <w:szCs w:val="18"/>
        </w:rPr>
        <w:instrText xml:space="preserve"> PAGEREF _Toc23940 \h </w:instrText>
      </w:r>
      <w:r>
        <w:rPr>
          <w:sz w:val="24"/>
          <w:szCs w:val="18"/>
        </w:rPr>
        <w:fldChar w:fldCharType="separate"/>
      </w:r>
      <w:r>
        <w:rPr>
          <w:sz w:val="24"/>
          <w:szCs w:val="18"/>
        </w:rPr>
        <w:t>22</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1"/>
        <w:tabs>
          <w:tab w:val="right" w:leader="dot" w:pos="8820"/>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_Toc20070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z w:val="24"/>
          <w:szCs w:val="24"/>
          <w:highlight w:val="none"/>
        </w:rPr>
        <w:t>3.参选文件</w:t>
      </w:r>
      <w:r>
        <w:rPr>
          <w:rFonts w:hint="eastAsia" w:ascii="仿宋" w:hAnsi="仿宋" w:eastAsia="仿宋" w:cs="仿宋"/>
          <w:sz w:val="24"/>
          <w:szCs w:val="24"/>
          <w:highlight w:val="none"/>
          <w:lang w:val="en-US" w:eastAsia="zh-CN"/>
        </w:rPr>
        <w:t>的编制</w:t>
      </w:r>
      <w:r>
        <w:rPr>
          <w:rFonts w:hint="eastAsia" w:ascii="仿宋" w:hAnsi="仿宋" w:eastAsia="仿宋" w:cs="仿宋"/>
          <w:sz w:val="24"/>
          <w:szCs w:val="24"/>
          <w:highlight w:val="none"/>
        </w:rPr>
        <w:t>要求</w:t>
      </w:r>
      <w:r>
        <w:rPr>
          <w:sz w:val="24"/>
          <w:szCs w:val="18"/>
        </w:rPr>
        <w:tab/>
      </w:r>
      <w:r>
        <w:rPr>
          <w:sz w:val="24"/>
          <w:szCs w:val="18"/>
        </w:rPr>
        <w:fldChar w:fldCharType="begin"/>
      </w:r>
      <w:r>
        <w:rPr>
          <w:sz w:val="24"/>
          <w:szCs w:val="18"/>
        </w:rPr>
        <w:instrText xml:space="preserve"> PAGEREF _Toc20070 \h </w:instrText>
      </w:r>
      <w:r>
        <w:rPr>
          <w:sz w:val="24"/>
          <w:szCs w:val="18"/>
        </w:rPr>
        <w:fldChar w:fldCharType="separate"/>
      </w:r>
      <w:r>
        <w:rPr>
          <w:sz w:val="24"/>
          <w:szCs w:val="18"/>
        </w:rPr>
        <w:t>22</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1"/>
        <w:tabs>
          <w:tab w:val="right" w:leader="dot" w:pos="8820"/>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_Toc2045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z w:val="24"/>
          <w:szCs w:val="24"/>
          <w:highlight w:val="none"/>
          <w:lang w:val="en-US" w:eastAsia="zh-CN"/>
        </w:rPr>
        <w:t>4</w:t>
      </w:r>
      <w:r>
        <w:rPr>
          <w:rFonts w:hint="eastAsia" w:ascii="仿宋" w:hAnsi="仿宋" w:eastAsia="仿宋" w:cs="仿宋"/>
          <w:sz w:val="24"/>
          <w:szCs w:val="24"/>
          <w:highlight w:val="none"/>
        </w:rPr>
        <w:t>.参选文件的提交方式、密封及其签署</w:t>
      </w:r>
      <w:r>
        <w:rPr>
          <w:sz w:val="24"/>
          <w:szCs w:val="18"/>
        </w:rPr>
        <w:tab/>
      </w:r>
      <w:r>
        <w:rPr>
          <w:sz w:val="24"/>
          <w:szCs w:val="18"/>
        </w:rPr>
        <w:fldChar w:fldCharType="begin"/>
      </w:r>
      <w:r>
        <w:rPr>
          <w:sz w:val="24"/>
          <w:szCs w:val="18"/>
        </w:rPr>
        <w:instrText xml:space="preserve"> PAGEREF _Toc2045 \h </w:instrText>
      </w:r>
      <w:r>
        <w:rPr>
          <w:sz w:val="24"/>
          <w:szCs w:val="18"/>
        </w:rPr>
        <w:fldChar w:fldCharType="separate"/>
      </w:r>
      <w:r>
        <w:rPr>
          <w:sz w:val="24"/>
          <w:szCs w:val="18"/>
        </w:rPr>
        <w:t>23</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0"/>
        <w:tabs>
          <w:tab w:val="right" w:leader="dot" w:pos="8820"/>
          <w:tab w:val="clear" w:pos="630"/>
          <w:tab w:val="clear" w:pos="9277"/>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_Toc31923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napToGrid w:val="0"/>
          <w:kern w:val="0"/>
          <w:sz w:val="24"/>
          <w:szCs w:val="28"/>
        </w:rPr>
        <w:t xml:space="preserve">第五部分 </w:t>
      </w:r>
      <w:r>
        <w:rPr>
          <w:rFonts w:hint="eastAsia" w:ascii="仿宋" w:hAnsi="仿宋" w:eastAsia="仿宋" w:cs="仿宋"/>
          <w:snapToGrid w:val="0"/>
          <w:kern w:val="0"/>
          <w:sz w:val="24"/>
          <w:szCs w:val="28"/>
          <w:highlight w:val="none"/>
        </w:rPr>
        <w:t>合同主要条款</w:t>
      </w:r>
      <w:r>
        <w:rPr>
          <w:sz w:val="24"/>
          <w:szCs w:val="18"/>
        </w:rPr>
        <w:tab/>
      </w:r>
      <w:r>
        <w:rPr>
          <w:sz w:val="24"/>
          <w:szCs w:val="18"/>
        </w:rPr>
        <w:fldChar w:fldCharType="begin"/>
      </w:r>
      <w:r>
        <w:rPr>
          <w:sz w:val="24"/>
          <w:szCs w:val="18"/>
        </w:rPr>
        <w:instrText xml:space="preserve"> PAGEREF _Toc31923 \h </w:instrText>
      </w:r>
      <w:r>
        <w:rPr>
          <w:sz w:val="24"/>
          <w:szCs w:val="18"/>
        </w:rPr>
        <w:fldChar w:fldCharType="separate"/>
      </w:r>
      <w:r>
        <w:rPr>
          <w:sz w:val="24"/>
          <w:szCs w:val="18"/>
        </w:rPr>
        <w:t>24</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0"/>
        <w:tabs>
          <w:tab w:val="right" w:leader="dot" w:pos="8820"/>
          <w:tab w:val="clear" w:pos="630"/>
          <w:tab w:val="clear" w:pos="9277"/>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_Toc10124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napToGrid w:val="0"/>
          <w:kern w:val="0"/>
          <w:sz w:val="24"/>
          <w:szCs w:val="24"/>
          <w:highlight w:val="none"/>
        </w:rPr>
        <w:t>附件一：</w:t>
      </w:r>
      <w:r>
        <w:rPr>
          <w:rFonts w:hint="eastAsia" w:ascii="仿宋" w:hAnsi="仿宋" w:eastAsia="仿宋" w:cs="仿宋"/>
          <w:snapToGrid w:val="0"/>
          <w:kern w:val="0"/>
          <w:sz w:val="24"/>
          <w:szCs w:val="24"/>
          <w:highlight w:val="none"/>
          <w:lang w:val="en-US" w:eastAsia="zh-CN"/>
        </w:rPr>
        <w:t>封面</w:t>
      </w:r>
      <w:r>
        <w:rPr>
          <w:sz w:val="24"/>
          <w:szCs w:val="18"/>
        </w:rPr>
        <w:tab/>
      </w:r>
      <w:r>
        <w:rPr>
          <w:sz w:val="24"/>
          <w:szCs w:val="18"/>
        </w:rPr>
        <w:fldChar w:fldCharType="begin"/>
      </w:r>
      <w:r>
        <w:rPr>
          <w:sz w:val="24"/>
          <w:szCs w:val="18"/>
        </w:rPr>
        <w:instrText xml:space="preserve"> PAGEREF _Toc10124 \h </w:instrText>
      </w:r>
      <w:r>
        <w:rPr>
          <w:sz w:val="24"/>
          <w:szCs w:val="18"/>
        </w:rPr>
        <w:fldChar w:fldCharType="separate"/>
      </w:r>
      <w:r>
        <w:rPr>
          <w:sz w:val="24"/>
          <w:szCs w:val="18"/>
        </w:rPr>
        <w:t>30</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0"/>
        <w:tabs>
          <w:tab w:val="right" w:leader="dot" w:pos="8820"/>
          <w:tab w:val="clear" w:pos="630"/>
          <w:tab w:val="clear" w:pos="9277"/>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_Toc963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napToGrid w:val="0"/>
          <w:kern w:val="0"/>
          <w:sz w:val="24"/>
          <w:szCs w:val="24"/>
          <w:highlight w:val="none"/>
        </w:rPr>
        <w:t>附件</w:t>
      </w:r>
      <w:r>
        <w:rPr>
          <w:rFonts w:hint="eastAsia" w:ascii="仿宋" w:hAnsi="仿宋" w:eastAsia="仿宋" w:cs="仿宋"/>
          <w:snapToGrid w:val="0"/>
          <w:kern w:val="0"/>
          <w:sz w:val="24"/>
          <w:szCs w:val="24"/>
          <w:highlight w:val="none"/>
          <w:lang w:val="en-US" w:eastAsia="zh-CN"/>
        </w:rPr>
        <w:t>三</w:t>
      </w:r>
      <w:r>
        <w:rPr>
          <w:rFonts w:hint="eastAsia" w:ascii="仿宋" w:hAnsi="仿宋" w:eastAsia="仿宋" w:cs="仿宋"/>
          <w:snapToGrid w:val="0"/>
          <w:kern w:val="0"/>
          <w:sz w:val="24"/>
          <w:szCs w:val="24"/>
          <w:highlight w:val="none"/>
        </w:rPr>
        <w:t>：</w:t>
      </w:r>
      <w:r>
        <w:rPr>
          <w:rFonts w:hint="eastAsia" w:ascii="仿宋" w:hAnsi="仿宋" w:eastAsia="仿宋" w:cs="仿宋"/>
          <w:snapToGrid w:val="0"/>
          <w:kern w:val="0"/>
          <w:sz w:val="24"/>
          <w:szCs w:val="24"/>
          <w:highlight w:val="none"/>
          <w:lang w:eastAsia="zh-CN"/>
        </w:rPr>
        <w:t>参选人</w:t>
      </w:r>
      <w:r>
        <w:rPr>
          <w:rFonts w:hint="eastAsia" w:ascii="仿宋" w:hAnsi="仿宋" w:eastAsia="仿宋" w:cs="仿宋"/>
          <w:snapToGrid w:val="0"/>
          <w:kern w:val="0"/>
          <w:sz w:val="24"/>
          <w:szCs w:val="24"/>
          <w:highlight w:val="none"/>
        </w:rPr>
        <w:t>报价表</w:t>
      </w:r>
      <w:r>
        <w:rPr>
          <w:sz w:val="24"/>
          <w:szCs w:val="18"/>
        </w:rPr>
        <w:tab/>
      </w:r>
      <w:r>
        <w:rPr>
          <w:sz w:val="24"/>
          <w:szCs w:val="18"/>
        </w:rPr>
        <w:fldChar w:fldCharType="begin"/>
      </w:r>
      <w:r>
        <w:rPr>
          <w:sz w:val="24"/>
          <w:szCs w:val="18"/>
        </w:rPr>
        <w:instrText xml:space="preserve"> PAGEREF _Toc963 \h </w:instrText>
      </w:r>
      <w:r>
        <w:rPr>
          <w:sz w:val="24"/>
          <w:szCs w:val="18"/>
        </w:rPr>
        <w:fldChar w:fldCharType="separate"/>
      </w:r>
      <w:r>
        <w:rPr>
          <w:sz w:val="24"/>
          <w:szCs w:val="18"/>
        </w:rPr>
        <w:t>32</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0"/>
        <w:tabs>
          <w:tab w:val="right" w:leader="dot" w:pos="8820"/>
          <w:tab w:val="clear" w:pos="630"/>
          <w:tab w:val="clear" w:pos="9277"/>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_Toc12746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z w:val="24"/>
          <w:szCs w:val="24"/>
          <w:highlight w:val="none"/>
        </w:rPr>
        <w:t>附件</w:t>
      </w:r>
      <w:r>
        <w:rPr>
          <w:rFonts w:hint="eastAsia" w:ascii="仿宋" w:hAnsi="仿宋" w:eastAsia="仿宋" w:cs="仿宋"/>
          <w:sz w:val="24"/>
          <w:szCs w:val="24"/>
          <w:highlight w:val="none"/>
          <w:lang w:val="en-US" w:eastAsia="zh-CN"/>
        </w:rPr>
        <w:t>四</w:t>
      </w:r>
      <w:r>
        <w:rPr>
          <w:rFonts w:hint="eastAsia" w:ascii="仿宋" w:hAnsi="仿宋" w:eastAsia="仿宋" w:cs="仿宋"/>
          <w:sz w:val="24"/>
          <w:szCs w:val="24"/>
          <w:highlight w:val="none"/>
        </w:rPr>
        <w:t>：技术偏离表</w:t>
      </w:r>
      <w:r>
        <w:rPr>
          <w:sz w:val="24"/>
          <w:szCs w:val="18"/>
        </w:rPr>
        <w:tab/>
      </w:r>
      <w:r>
        <w:rPr>
          <w:sz w:val="24"/>
          <w:szCs w:val="18"/>
        </w:rPr>
        <w:fldChar w:fldCharType="begin"/>
      </w:r>
      <w:r>
        <w:rPr>
          <w:sz w:val="24"/>
          <w:szCs w:val="18"/>
        </w:rPr>
        <w:instrText xml:space="preserve"> PAGEREF _Toc12746 \h </w:instrText>
      </w:r>
      <w:r>
        <w:rPr>
          <w:sz w:val="24"/>
          <w:szCs w:val="18"/>
        </w:rPr>
        <w:fldChar w:fldCharType="separate"/>
      </w:r>
      <w:r>
        <w:rPr>
          <w:sz w:val="24"/>
          <w:szCs w:val="18"/>
        </w:rPr>
        <w:t>33</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0"/>
        <w:tabs>
          <w:tab w:val="right" w:leader="dot" w:pos="8820"/>
          <w:tab w:val="clear" w:pos="630"/>
          <w:tab w:val="clear" w:pos="9277"/>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_Toc5345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napToGrid w:val="0"/>
          <w:kern w:val="0"/>
          <w:sz w:val="24"/>
          <w:szCs w:val="24"/>
          <w:highlight w:val="none"/>
        </w:rPr>
        <w:t>附件</w:t>
      </w:r>
      <w:r>
        <w:rPr>
          <w:rFonts w:hint="eastAsia" w:ascii="仿宋" w:hAnsi="仿宋" w:eastAsia="仿宋" w:cs="仿宋"/>
          <w:snapToGrid w:val="0"/>
          <w:kern w:val="0"/>
          <w:sz w:val="24"/>
          <w:szCs w:val="24"/>
          <w:highlight w:val="none"/>
          <w:lang w:val="en-US" w:eastAsia="zh-CN"/>
        </w:rPr>
        <w:t>五</w:t>
      </w:r>
      <w:r>
        <w:rPr>
          <w:rFonts w:hint="eastAsia" w:ascii="仿宋" w:hAnsi="仿宋" w:eastAsia="仿宋" w:cs="仿宋"/>
          <w:snapToGrid w:val="0"/>
          <w:kern w:val="0"/>
          <w:sz w:val="24"/>
          <w:szCs w:val="24"/>
          <w:highlight w:val="none"/>
        </w:rPr>
        <w:t>：参选承诺函</w:t>
      </w:r>
      <w:r>
        <w:rPr>
          <w:sz w:val="24"/>
          <w:szCs w:val="18"/>
        </w:rPr>
        <w:tab/>
      </w:r>
      <w:r>
        <w:rPr>
          <w:sz w:val="24"/>
          <w:szCs w:val="18"/>
        </w:rPr>
        <w:fldChar w:fldCharType="begin"/>
      </w:r>
      <w:r>
        <w:rPr>
          <w:sz w:val="24"/>
          <w:szCs w:val="18"/>
        </w:rPr>
        <w:instrText xml:space="preserve"> PAGEREF _Toc5345 \h </w:instrText>
      </w:r>
      <w:r>
        <w:rPr>
          <w:sz w:val="24"/>
          <w:szCs w:val="18"/>
        </w:rPr>
        <w:fldChar w:fldCharType="separate"/>
      </w:r>
      <w:r>
        <w:rPr>
          <w:sz w:val="24"/>
          <w:szCs w:val="18"/>
        </w:rPr>
        <w:t>34</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pStyle w:val="20"/>
        <w:tabs>
          <w:tab w:val="right" w:leader="dot" w:pos="8820"/>
          <w:tab w:val="clear" w:pos="630"/>
          <w:tab w:val="clear" w:pos="9277"/>
        </w:tabs>
        <w:rPr>
          <w:sz w:val="24"/>
          <w:szCs w:val="18"/>
        </w:rPr>
      </w:pPr>
      <w:r>
        <w:rPr>
          <w:rFonts w:hint="eastAsia" w:ascii="仿宋" w:hAnsi="仿宋" w:eastAsia="仿宋" w:cs="仿宋"/>
          <w:color w:val="auto"/>
          <w:spacing w:val="1"/>
          <w:kern w:val="0"/>
          <w:position w:val="-2"/>
          <w:sz w:val="24"/>
          <w:szCs w:val="16"/>
          <w:highlight w:val="none"/>
        </w:rPr>
        <w:fldChar w:fldCharType="begin"/>
      </w:r>
      <w:r>
        <w:rPr>
          <w:rFonts w:hint="eastAsia" w:ascii="仿宋" w:hAnsi="仿宋" w:eastAsia="仿宋" w:cs="仿宋"/>
          <w:spacing w:val="1"/>
          <w:kern w:val="0"/>
          <w:position w:val="-2"/>
          <w:sz w:val="24"/>
          <w:szCs w:val="16"/>
          <w:highlight w:val="none"/>
        </w:rPr>
        <w:instrText xml:space="preserve"> HYPERLINK \l _Toc17539 </w:instrText>
      </w:r>
      <w:r>
        <w:rPr>
          <w:rFonts w:hint="eastAsia" w:ascii="仿宋" w:hAnsi="仿宋" w:eastAsia="仿宋" w:cs="仿宋"/>
          <w:spacing w:val="1"/>
          <w:kern w:val="0"/>
          <w:position w:val="-2"/>
          <w:sz w:val="24"/>
          <w:szCs w:val="16"/>
          <w:highlight w:val="none"/>
        </w:rPr>
        <w:fldChar w:fldCharType="separate"/>
      </w:r>
      <w:r>
        <w:rPr>
          <w:rFonts w:hint="eastAsia" w:ascii="仿宋" w:hAnsi="仿宋" w:eastAsia="仿宋" w:cs="仿宋"/>
          <w:snapToGrid w:val="0"/>
          <w:kern w:val="0"/>
          <w:sz w:val="24"/>
          <w:szCs w:val="24"/>
          <w:highlight w:val="none"/>
        </w:rPr>
        <w:t>附件</w:t>
      </w:r>
      <w:r>
        <w:rPr>
          <w:rFonts w:hint="eastAsia" w:ascii="仿宋" w:hAnsi="仿宋" w:eastAsia="仿宋" w:cs="仿宋"/>
          <w:snapToGrid w:val="0"/>
          <w:kern w:val="0"/>
          <w:sz w:val="24"/>
          <w:szCs w:val="24"/>
          <w:highlight w:val="none"/>
          <w:lang w:val="en-US" w:eastAsia="zh-CN"/>
        </w:rPr>
        <w:t>六</w:t>
      </w:r>
      <w:r>
        <w:rPr>
          <w:rFonts w:hint="eastAsia" w:ascii="仿宋" w:hAnsi="仿宋" w:eastAsia="仿宋" w:cs="仿宋"/>
          <w:snapToGrid w:val="0"/>
          <w:kern w:val="0"/>
          <w:sz w:val="24"/>
          <w:szCs w:val="24"/>
          <w:highlight w:val="none"/>
        </w:rPr>
        <w:t>：授权委托书</w:t>
      </w:r>
      <w:r>
        <w:rPr>
          <w:sz w:val="24"/>
          <w:szCs w:val="18"/>
        </w:rPr>
        <w:tab/>
      </w:r>
      <w:r>
        <w:rPr>
          <w:sz w:val="24"/>
          <w:szCs w:val="18"/>
        </w:rPr>
        <w:fldChar w:fldCharType="begin"/>
      </w:r>
      <w:r>
        <w:rPr>
          <w:sz w:val="24"/>
          <w:szCs w:val="18"/>
        </w:rPr>
        <w:instrText xml:space="preserve"> PAGEREF _Toc17539 \h </w:instrText>
      </w:r>
      <w:r>
        <w:rPr>
          <w:sz w:val="24"/>
          <w:szCs w:val="18"/>
        </w:rPr>
        <w:fldChar w:fldCharType="separate"/>
      </w:r>
      <w:r>
        <w:rPr>
          <w:sz w:val="24"/>
          <w:szCs w:val="18"/>
        </w:rPr>
        <w:t>35</w:t>
      </w:r>
      <w:r>
        <w:rPr>
          <w:sz w:val="24"/>
          <w:szCs w:val="18"/>
        </w:rPr>
        <w:fldChar w:fldCharType="end"/>
      </w:r>
      <w:r>
        <w:rPr>
          <w:rFonts w:hint="eastAsia" w:ascii="仿宋" w:hAnsi="仿宋" w:eastAsia="仿宋" w:cs="仿宋"/>
          <w:color w:val="auto"/>
          <w:spacing w:val="1"/>
          <w:kern w:val="0"/>
          <w:position w:val="-2"/>
          <w:sz w:val="24"/>
          <w:szCs w:val="16"/>
          <w:highlight w:val="none"/>
        </w:rPr>
        <w:fldChar w:fldCharType="end"/>
      </w:r>
    </w:p>
    <w:p>
      <w:pPr>
        <w:spacing w:line="360" w:lineRule="auto"/>
        <w:ind w:firstLine="4444" w:firstLineChars="2200"/>
        <w:rPr>
          <w:rFonts w:ascii="仿宋" w:hAnsi="仿宋" w:eastAsia="仿宋" w:cs="仿宋"/>
          <w:b/>
          <w:color w:val="auto"/>
          <w:spacing w:val="1"/>
          <w:kern w:val="0"/>
          <w:position w:val="-2"/>
          <w:sz w:val="24"/>
          <w:highlight w:val="none"/>
        </w:rPr>
      </w:pPr>
      <w:r>
        <w:rPr>
          <w:rFonts w:hint="eastAsia" w:ascii="仿宋" w:hAnsi="仿宋" w:eastAsia="仿宋" w:cs="仿宋"/>
          <w:color w:val="auto"/>
          <w:spacing w:val="1"/>
          <w:kern w:val="0"/>
          <w:position w:val="-2"/>
          <w:sz w:val="20"/>
          <w:szCs w:val="16"/>
          <w:highlight w:val="none"/>
        </w:rPr>
        <w:fldChar w:fldCharType="end"/>
      </w:r>
    </w:p>
    <w:p>
      <w:pPr>
        <w:spacing w:line="360" w:lineRule="auto"/>
        <w:ind w:firstLine="6160" w:firstLineChars="2200"/>
        <w:rPr>
          <w:rFonts w:ascii="仿宋" w:hAnsi="仿宋" w:eastAsia="仿宋" w:cs="仿宋"/>
          <w:color w:val="auto"/>
          <w:sz w:val="28"/>
          <w:szCs w:val="28"/>
          <w:highlight w:val="none"/>
        </w:rPr>
      </w:pPr>
    </w:p>
    <w:p>
      <w:pPr>
        <w:pStyle w:val="3"/>
        <w:snapToGrid w:val="0"/>
        <w:spacing w:before="0" w:line="360" w:lineRule="auto"/>
        <w:ind w:left="3107" w:hanging="3107"/>
        <w:jc w:val="center"/>
        <w:rPr>
          <w:rFonts w:ascii="仿宋" w:hAnsi="仿宋" w:eastAsia="仿宋" w:cs="仿宋"/>
          <w:snapToGrid w:val="0"/>
          <w:color w:val="auto"/>
          <w:kern w:val="0"/>
          <w:sz w:val="28"/>
          <w:szCs w:val="28"/>
          <w:highlight w:val="none"/>
        </w:rPr>
        <w:sectPr>
          <w:footerReference r:id="rId8" w:type="first"/>
          <w:footerReference r:id="rId7" w:type="default"/>
          <w:pgSz w:w="11906" w:h="16838"/>
          <w:pgMar w:top="1021" w:right="1466" w:bottom="623" w:left="1620" w:header="851" w:footer="992" w:gutter="0"/>
          <w:pgNumType w:fmt="decimal" w:start="1"/>
          <w:cols w:space="425" w:num="1"/>
          <w:titlePg/>
          <w:docGrid w:type="lines" w:linePitch="312" w:charSpace="0"/>
        </w:sectPr>
      </w:pPr>
      <w:bookmarkStart w:id="0" w:name="_Toc13728"/>
      <w:bookmarkStart w:id="1" w:name="_Toc9374"/>
    </w:p>
    <w:p>
      <w:pPr>
        <w:keepNext/>
        <w:keepLines/>
        <w:spacing w:before="340" w:after="330" w:line="360" w:lineRule="auto"/>
        <w:jc w:val="center"/>
        <w:outlineLvl w:val="0"/>
        <w:rPr>
          <w:rFonts w:hint="eastAsia" w:ascii="仿宋" w:hAnsi="仿宋" w:eastAsia="仿宋" w:cs="仿宋"/>
          <w:b/>
          <w:bCs/>
          <w:color w:val="000000"/>
          <w:kern w:val="44"/>
          <w:sz w:val="36"/>
          <w:szCs w:val="36"/>
          <w:highlight w:val="none"/>
          <w:lang w:eastAsia="zh-CN"/>
        </w:rPr>
      </w:pPr>
      <w:bookmarkStart w:id="2" w:name="_Toc29782"/>
      <w:bookmarkStart w:id="3" w:name="_Toc21592937"/>
      <w:bookmarkStart w:id="4" w:name="_Toc9402"/>
      <w:r>
        <w:rPr>
          <w:rFonts w:hint="eastAsia" w:ascii="仿宋" w:hAnsi="仿宋" w:eastAsia="仿宋" w:cs="仿宋"/>
          <w:b/>
          <w:bCs/>
          <w:color w:val="000000"/>
          <w:kern w:val="44"/>
          <w:sz w:val="36"/>
          <w:szCs w:val="36"/>
          <w:highlight w:val="none"/>
        </w:rPr>
        <w:t>比选</w:t>
      </w:r>
      <w:bookmarkEnd w:id="2"/>
      <w:bookmarkEnd w:id="3"/>
      <w:r>
        <w:rPr>
          <w:rFonts w:hint="eastAsia" w:ascii="仿宋" w:hAnsi="仿宋" w:eastAsia="仿宋" w:cs="仿宋"/>
          <w:b/>
          <w:bCs/>
          <w:color w:val="000000"/>
          <w:kern w:val="44"/>
          <w:sz w:val="36"/>
          <w:szCs w:val="36"/>
          <w:highlight w:val="none"/>
          <w:lang w:val="en-US" w:eastAsia="zh-CN"/>
        </w:rPr>
        <w:t>公告</w:t>
      </w:r>
      <w:bookmarkEnd w:id="4"/>
    </w:p>
    <w:p>
      <w:pPr>
        <w:rPr>
          <w:color w:val="auto"/>
          <w:sz w:val="28"/>
          <w:szCs w:val="20"/>
          <w:highlight w:val="none"/>
        </w:rPr>
      </w:pPr>
    </w:p>
    <w:p>
      <w:pPr>
        <w:tabs>
          <w:tab w:val="left" w:pos="1050"/>
          <w:tab w:val="left" w:pos="1470"/>
        </w:tabs>
        <w:spacing w:line="360" w:lineRule="auto"/>
        <w:ind w:left="-2" w:leftChars="-1" w:firstLine="560" w:firstLineChars="200"/>
        <w:rPr>
          <w:rFonts w:hint="eastAsia" w:ascii="仿宋" w:hAnsi="仿宋" w:eastAsia="仿宋" w:cs="仿宋"/>
          <w:bCs/>
          <w:color w:val="000000"/>
          <w:sz w:val="28"/>
          <w:szCs w:val="28"/>
          <w:highlight w:val="none"/>
          <w:u w:val="single"/>
          <w:lang w:val="en-US" w:eastAsia="zh-CN"/>
        </w:rPr>
      </w:pPr>
      <w:r>
        <w:rPr>
          <w:rFonts w:hint="eastAsia" w:ascii="仿宋" w:hAnsi="仿宋" w:eastAsia="仿宋" w:cs="仿宋"/>
          <w:bCs/>
          <w:color w:val="000000"/>
          <w:sz w:val="28"/>
          <w:szCs w:val="28"/>
          <w:highlight w:val="none"/>
          <w:u w:val="single"/>
          <w:lang w:val="en-US" w:eastAsia="zh-CN"/>
        </w:rPr>
        <w:t>各潜在供应商：</w:t>
      </w:r>
    </w:p>
    <w:p>
      <w:pPr>
        <w:tabs>
          <w:tab w:val="left" w:pos="1050"/>
          <w:tab w:val="left" w:pos="1470"/>
        </w:tabs>
        <w:spacing w:line="360" w:lineRule="auto"/>
        <w:ind w:left="-2" w:leftChars="-1" w:firstLine="560" w:firstLineChars="200"/>
        <w:rPr>
          <w:rFonts w:ascii="仿宋" w:hAnsi="仿宋" w:eastAsia="仿宋" w:cs="仿宋"/>
          <w:bCs/>
          <w:color w:val="000000"/>
          <w:sz w:val="28"/>
          <w:szCs w:val="28"/>
          <w:highlight w:val="none"/>
        </w:rPr>
      </w:pPr>
      <w:r>
        <w:rPr>
          <w:rFonts w:hint="eastAsia" w:ascii="仿宋" w:hAnsi="仿宋" w:eastAsia="仿宋" w:cs="仿宋"/>
          <w:bCs/>
          <w:color w:val="000000"/>
          <w:sz w:val="28"/>
          <w:szCs w:val="28"/>
          <w:highlight w:val="none"/>
        </w:rPr>
        <w:t>重庆机电控股集团机电工程技术有限公司现面向社会公开征集</w:t>
      </w:r>
      <w:r>
        <w:rPr>
          <w:rFonts w:hint="eastAsia" w:ascii="仿宋" w:hAnsi="仿宋" w:eastAsia="仿宋" w:cs="仿宋"/>
          <w:color w:val="auto"/>
          <w:sz w:val="28"/>
          <w:szCs w:val="28"/>
          <w:highlight w:val="none"/>
          <w:lang w:eastAsia="zh-CN"/>
        </w:rPr>
        <w:t>重庆轨道交通</w:t>
      </w: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lang w:eastAsia="zh-CN"/>
        </w:rPr>
        <w:t>号线二期工程（兴科大道～花石沟）</w:t>
      </w:r>
      <w:r>
        <w:rPr>
          <w:rFonts w:hint="eastAsia" w:ascii="仿宋" w:hAnsi="仿宋" w:eastAsia="仿宋" w:cs="仿宋"/>
          <w:color w:val="auto"/>
          <w:sz w:val="28"/>
          <w:szCs w:val="28"/>
          <w:highlight w:val="none"/>
        </w:rPr>
        <w:t>风水电系统</w:t>
      </w:r>
      <w:r>
        <w:rPr>
          <w:rFonts w:hint="eastAsia" w:ascii="仿宋" w:hAnsi="仿宋" w:eastAsia="仿宋" w:cs="仿宋"/>
          <w:bCs/>
          <w:color w:val="000000"/>
          <w:sz w:val="28"/>
          <w:szCs w:val="28"/>
          <w:highlight w:val="none"/>
          <w:lang w:val="en-US" w:eastAsia="zh-CN"/>
        </w:rPr>
        <w:t>管件</w:t>
      </w:r>
      <w:r>
        <w:rPr>
          <w:rFonts w:hint="eastAsia" w:ascii="仿宋" w:hAnsi="仿宋" w:eastAsia="仿宋" w:cs="仿宋"/>
          <w:bCs/>
          <w:color w:val="000000"/>
          <w:sz w:val="28"/>
          <w:szCs w:val="28"/>
          <w:highlight w:val="none"/>
        </w:rPr>
        <w:t>的合格供应商，欢迎具有良好经营业绩、实力雄厚、且有诚意的供应商踊跃报名</w:t>
      </w:r>
      <w:r>
        <w:rPr>
          <w:rFonts w:hint="eastAsia" w:ascii="仿宋" w:hAnsi="仿宋" w:eastAsia="仿宋" w:cs="仿宋"/>
          <w:bCs/>
          <w:color w:val="000000"/>
          <w:sz w:val="28"/>
          <w:szCs w:val="28"/>
          <w:highlight w:val="none"/>
          <w:lang w:val="en-US" w:eastAsia="zh-CN"/>
        </w:rPr>
        <w:t>参与比选</w:t>
      </w:r>
      <w:r>
        <w:rPr>
          <w:rFonts w:hint="eastAsia" w:ascii="仿宋" w:hAnsi="仿宋" w:eastAsia="仿宋" w:cs="仿宋"/>
          <w:bCs/>
          <w:color w:val="000000"/>
          <w:sz w:val="28"/>
          <w:szCs w:val="28"/>
          <w:highlight w:val="none"/>
        </w:rPr>
        <w:t>。现将有关具体事宜告知如下：</w:t>
      </w:r>
    </w:p>
    <w:p>
      <w:pPr>
        <w:numPr>
          <w:ilvl w:val="0"/>
          <w:numId w:val="0"/>
        </w:numPr>
        <w:tabs>
          <w:tab w:val="left" w:pos="1050"/>
          <w:tab w:val="left" w:pos="1470"/>
        </w:tabs>
        <w:spacing w:line="360" w:lineRule="auto"/>
        <w:ind w:leftChars="199"/>
        <w:jc w:val="left"/>
        <w:rPr>
          <w:rFonts w:hint="eastAsia" w:ascii="仿宋" w:hAnsi="仿宋" w:eastAsia="仿宋" w:cs="仿宋"/>
          <w:b/>
          <w:bCs w:val="0"/>
          <w:color w:val="000000"/>
          <w:sz w:val="28"/>
          <w:szCs w:val="28"/>
          <w:highlight w:val="none"/>
          <w:lang w:val="en-US" w:eastAsia="zh-CN"/>
        </w:rPr>
      </w:pPr>
      <w:r>
        <w:rPr>
          <w:rFonts w:hint="eastAsia" w:ascii="仿宋" w:hAnsi="仿宋" w:eastAsia="仿宋" w:cs="仿宋"/>
          <w:b/>
          <w:bCs w:val="0"/>
          <w:color w:val="000000"/>
          <w:sz w:val="28"/>
          <w:szCs w:val="28"/>
          <w:highlight w:val="none"/>
          <w:lang w:val="en-US" w:eastAsia="zh-CN"/>
        </w:rPr>
        <w:t>1、项目概况及比选范围：</w:t>
      </w:r>
    </w:p>
    <w:p>
      <w:pPr>
        <w:spacing w:line="360" w:lineRule="auto"/>
        <w:ind w:firstLine="607" w:firstLineChars="217"/>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1.1</w:t>
      </w:r>
      <w:r>
        <w:rPr>
          <w:rFonts w:hint="eastAsia" w:ascii="仿宋" w:hAnsi="仿宋" w:eastAsia="仿宋" w:cs="仿宋"/>
          <w:color w:val="auto"/>
          <w:sz w:val="28"/>
          <w:szCs w:val="28"/>
          <w:highlight w:val="none"/>
          <w:lang w:val="en-US" w:eastAsia="zh-CN"/>
        </w:rPr>
        <w:t>项目</w:t>
      </w:r>
      <w:r>
        <w:rPr>
          <w:rFonts w:hint="eastAsia" w:ascii="仿宋" w:hAnsi="仿宋" w:eastAsia="仿宋" w:cs="仿宋"/>
          <w:color w:val="auto"/>
          <w:sz w:val="28"/>
          <w:szCs w:val="28"/>
          <w:highlight w:val="none"/>
        </w:rPr>
        <w:t>名称：</w:t>
      </w:r>
      <w:r>
        <w:rPr>
          <w:rFonts w:hint="eastAsia" w:ascii="仿宋" w:hAnsi="仿宋" w:eastAsia="仿宋" w:cs="仿宋"/>
          <w:color w:val="auto"/>
          <w:sz w:val="28"/>
          <w:szCs w:val="28"/>
          <w:highlight w:val="none"/>
          <w:lang w:eastAsia="zh-CN"/>
        </w:rPr>
        <w:t>重庆轨道交通</w:t>
      </w: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lang w:eastAsia="zh-CN"/>
        </w:rPr>
        <w:t>号线二期工程（兴科大道～花石沟）</w:t>
      </w:r>
      <w:r>
        <w:rPr>
          <w:rFonts w:hint="eastAsia" w:ascii="仿宋" w:hAnsi="仿宋" w:eastAsia="仿宋" w:cs="仿宋"/>
          <w:color w:val="auto"/>
          <w:sz w:val="28"/>
          <w:szCs w:val="28"/>
          <w:highlight w:val="none"/>
        </w:rPr>
        <w:t>风水电系统</w:t>
      </w:r>
      <w:r>
        <w:rPr>
          <w:rFonts w:hint="eastAsia" w:ascii="仿宋" w:hAnsi="仿宋" w:eastAsia="仿宋" w:cs="仿宋"/>
          <w:color w:val="auto"/>
          <w:sz w:val="28"/>
          <w:szCs w:val="28"/>
          <w:highlight w:val="none"/>
          <w:lang w:val="en-US" w:eastAsia="zh-CN"/>
        </w:rPr>
        <w:t>管件采购</w:t>
      </w:r>
      <w:r>
        <w:rPr>
          <w:rFonts w:hint="eastAsia" w:ascii="仿宋" w:hAnsi="仿宋" w:eastAsia="仿宋" w:cs="仿宋"/>
          <w:color w:val="auto"/>
          <w:sz w:val="28"/>
          <w:szCs w:val="28"/>
          <w:highlight w:val="none"/>
        </w:rPr>
        <w:t>。</w:t>
      </w:r>
    </w:p>
    <w:p>
      <w:pPr>
        <w:spacing w:line="360" w:lineRule="auto"/>
        <w:ind w:firstLine="607" w:firstLineChars="217"/>
        <w:rPr>
          <w:rFonts w:hint="eastAsia" w:ascii="仿宋" w:hAnsi="仿宋" w:eastAsia="仿宋" w:cs="仿宋"/>
          <w:bCs/>
          <w:color w:val="000000"/>
          <w:sz w:val="28"/>
          <w:szCs w:val="28"/>
          <w:highlight w:val="none"/>
          <w:lang w:val="en-US" w:eastAsia="zh-CN"/>
        </w:rPr>
      </w:pPr>
      <w:r>
        <w:rPr>
          <w:rFonts w:hint="eastAsia" w:ascii="仿宋" w:hAnsi="仿宋" w:eastAsia="仿宋" w:cs="仿宋"/>
          <w:color w:val="auto"/>
          <w:sz w:val="28"/>
          <w:szCs w:val="28"/>
          <w:highlight w:val="none"/>
        </w:rPr>
        <w:t>1.2</w:t>
      </w:r>
      <w:r>
        <w:rPr>
          <w:rFonts w:hint="eastAsia" w:ascii="仿宋" w:hAnsi="仿宋" w:eastAsia="仿宋" w:cs="仿宋"/>
          <w:color w:val="auto"/>
          <w:sz w:val="28"/>
          <w:szCs w:val="28"/>
          <w:highlight w:val="none"/>
          <w:lang w:val="en-US" w:eastAsia="zh-CN"/>
        </w:rPr>
        <w:t>交货地点</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eastAsia="zh-CN"/>
        </w:rPr>
        <w:t>重庆轨道交通</w:t>
      </w: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lang w:eastAsia="zh-CN"/>
        </w:rPr>
        <w:t>号线二期工程各站点（</w:t>
      </w:r>
      <w:r>
        <w:rPr>
          <w:rFonts w:hint="eastAsia" w:ascii="仿宋" w:hAnsi="仿宋" w:eastAsia="仿宋" w:cs="仿宋"/>
          <w:color w:val="auto"/>
          <w:sz w:val="28"/>
          <w:szCs w:val="28"/>
          <w:highlight w:val="none"/>
          <w:lang w:val="en-US" w:eastAsia="zh-CN"/>
        </w:rPr>
        <w:t>车板上交货</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w:t>
      </w:r>
    </w:p>
    <w:p>
      <w:pPr>
        <w:numPr>
          <w:ilvl w:val="0"/>
          <w:numId w:val="0"/>
        </w:numPr>
        <w:tabs>
          <w:tab w:val="left" w:pos="1050"/>
          <w:tab w:val="left" w:pos="1470"/>
        </w:tabs>
        <w:spacing w:line="360" w:lineRule="auto"/>
        <w:ind w:firstLine="560" w:firstLineChars="200"/>
        <w:jc w:val="left"/>
        <w:rPr>
          <w:rFonts w:hint="eastAsia" w:ascii="仿宋" w:hAnsi="仿宋" w:eastAsia="仿宋" w:cs="仿宋"/>
          <w:color w:val="auto"/>
          <w:sz w:val="28"/>
          <w:szCs w:val="28"/>
          <w:highlight w:val="none"/>
          <w:lang w:val="en-US" w:eastAsia="zh-CN"/>
        </w:rPr>
      </w:pPr>
      <w:r>
        <w:rPr>
          <w:rFonts w:hint="eastAsia" w:ascii="仿宋" w:hAnsi="仿宋" w:eastAsia="仿宋" w:cs="仿宋"/>
          <w:bCs/>
          <w:color w:val="000000"/>
          <w:sz w:val="28"/>
          <w:szCs w:val="28"/>
          <w:highlight w:val="none"/>
          <w:lang w:val="en-US" w:eastAsia="zh-CN"/>
        </w:rPr>
        <w:t>1.3比选范围：包括</w:t>
      </w:r>
      <w:r>
        <w:rPr>
          <w:rFonts w:hint="eastAsia" w:ascii="仿宋" w:hAnsi="仿宋" w:eastAsia="仿宋" w:cs="仿宋"/>
          <w:color w:val="auto"/>
          <w:sz w:val="28"/>
          <w:szCs w:val="28"/>
          <w:highlight w:val="none"/>
          <w:lang w:eastAsia="zh-CN"/>
        </w:rPr>
        <w:t>重庆轨道交通</w:t>
      </w: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lang w:eastAsia="zh-CN"/>
        </w:rPr>
        <w:t>号线二期工程</w:t>
      </w:r>
      <w:r>
        <w:rPr>
          <w:rFonts w:hint="eastAsia" w:ascii="仿宋" w:hAnsi="仿宋" w:eastAsia="仿宋" w:cs="仿宋"/>
          <w:color w:val="auto"/>
          <w:sz w:val="28"/>
          <w:szCs w:val="28"/>
          <w:highlight w:val="none"/>
          <w:lang w:val="en-US" w:eastAsia="zh-CN"/>
        </w:rPr>
        <w:t>管件的供货及服务等所有工作内容，具体详见比选人提供的比选文件。</w:t>
      </w:r>
    </w:p>
    <w:p>
      <w:pPr>
        <w:numPr>
          <w:ilvl w:val="0"/>
          <w:numId w:val="0"/>
        </w:numPr>
        <w:tabs>
          <w:tab w:val="left" w:pos="1050"/>
          <w:tab w:val="left" w:pos="1470"/>
        </w:tabs>
        <w:spacing w:line="360" w:lineRule="auto"/>
        <w:ind w:firstLine="560" w:firstLineChars="200"/>
        <w:jc w:val="left"/>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1.4比选限价：</w:t>
      </w:r>
      <w:r>
        <w:rPr>
          <w:rFonts w:hint="eastAsia" w:ascii="仿宋" w:hAnsi="仿宋" w:eastAsia="仿宋" w:cs="仿宋"/>
          <w:color w:val="auto"/>
          <w:sz w:val="28"/>
          <w:szCs w:val="28"/>
          <w:highlight w:val="none"/>
          <w:u w:val="single"/>
          <w:lang w:val="en-US" w:eastAsia="zh-CN"/>
        </w:rPr>
        <w:t xml:space="preserve"> 1148015.36 </w:t>
      </w:r>
      <w:r>
        <w:rPr>
          <w:rFonts w:hint="eastAsia" w:ascii="仿宋" w:hAnsi="仿宋" w:eastAsia="仿宋" w:cs="仿宋"/>
          <w:color w:val="auto"/>
          <w:sz w:val="28"/>
          <w:szCs w:val="28"/>
          <w:highlight w:val="none"/>
          <w:lang w:val="en-US" w:eastAsia="zh-CN"/>
        </w:rPr>
        <w:t>元。</w:t>
      </w:r>
    </w:p>
    <w:p>
      <w:pPr>
        <w:numPr>
          <w:ilvl w:val="0"/>
          <w:numId w:val="0"/>
        </w:numPr>
        <w:tabs>
          <w:tab w:val="left" w:pos="1050"/>
          <w:tab w:val="left" w:pos="1470"/>
        </w:tabs>
        <w:spacing w:line="360" w:lineRule="auto"/>
        <w:ind w:leftChars="199"/>
        <w:jc w:val="left"/>
        <w:rPr>
          <w:rFonts w:hint="eastAsia" w:ascii="仿宋" w:hAnsi="仿宋" w:eastAsia="仿宋" w:cs="仿宋"/>
          <w:bCs/>
          <w:color w:val="000000"/>
          <w:sz w:val="28"/>
          <w:szCs w:val="28"/>
          <w:highlight w:val="none"/>
          <w:lang w:val="en-US" w:eastAsia="zh-CN"/>
        </w:rPr>
      </w:pPr>
      <w:r>
        <w:rPr>
          <w:rFonts w:hint="eastAsia" w:ascii="仿宋" w:hAnsi="仿宋" w:eastAsia="仿宋" w:cs="仿宋"/>
          <w:bCs/>
          <w:color w:val="000000"/>
          <w:sz w:val="28"/>
          <w:szCs w:val="28"/>
          <w:highlight w:val="none"/>
          <w:lang w:val="en-US" w:eastAsia="zh-CN"/>
        </w:rPr>
        <w:t xml:space="preserve"> 1.5供货周期：15日历天交货（具体排产时间以比选人书面通知为准）</w:t>
      </w:r>
    </w:p>
    <w:p>
      <w:pPr>
        <w:numPr>
          <w:ilvl w:val="0"/>
          <w:numId w:val="0"/>
        </w:numPr>
        <w:tabs>
          <w:tab w:val="left" w:pos="1050"/>
          <w:tab w:val="left" w:pos="1470"/>
        </w:tabs>
        <w:spacing w:line="360" w:lineRule="auto"/>
        <w:ind w:leftChars="199"/>
        <w:jc w:val="left"/>
        <w:rPr>
          <w:rFonts w:hint="default" w:ascii="仿宋" w:hAnsi="仿宋" w:eastAsia="仿宋" w:cs="仿宋"/>
          <w:b/>
          <w:bCs w:val="0"/>
          <w:color w:val="000000"/>
          <w:sz w:val="28"/>
          <w:szCs w:val="28"/>
          <w:highlight w:val="none"/>
          <w:lang w:val="en-US" w:eastAsia="zh-CN"/>
        </w:rPr>
      </w:pPr>
      <w:r>
        <w:rPr>
          <w:rFonts w:hint="eastAsia" w:ascii="仿宋" w:hAnsi="仿宋" w:eastAsia="仿宋" w:cs="仿宋"/>
          <w:b/>
          <w:bCs w:val="0"/>
          <w:color w:val="000000"/>
          <w:sz w:val="28"/>
          <w:szCs w:val="28"/>
          <w:highlight w:val="none"/>
          <w:lang w:val="en-US" w:eastAsia="zh-CN"/>
        </w:rPr>
        <w:t>2、参选人资格要求</w:t>
      </w:r>
    </w:p>
    <w:p>
      <w:pPr>
        <w:spacing w:line="36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2.1 须提供其拥有增值税一般纳税人资格的证明文件，提供以下①、②、③、④项之一证明文件均可：</w:t>
      </w:r>
    </w:p>
    <w:p>
      <w:pPr>
        <w:spacing w:line="36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①《增值税一般纳税人资格登记表》或《一般纳税人资格证书》复印件；</w:t>
      </w:r>
    </w:p>
    <w:p>
      <w:pPr>
        <w:spacing w:line="36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②加盖“增值税一般纳税人”章的《税务登记证》副本复印件；</w:t>
      </w:r>
    </w:p>
    <w:p>
      <w:pPr>
        <w:spacing w:line="36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③已办理“三证合一”的企业需提供由其主管国税机关出具的一般纳税人税务事项通知书复印件；</w:t>
      </w:r>
    </w:p>
    <w:p>
      <w:pPr>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val="en-US" w:eastAsia="zh-CN"/>
        </w:rPr>
        <w:t>④税务机关官方网站上的查询结果截图或税务机关出具的其他证明材料。</w:t>
      </w:r>
    </w:p>
    <w:p>
      <w:pPr>
        <w:spacing w:line="36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2.2参选人需提供2018年、2019年、2020年近三年的资产负债表、利润表，且企业财务状况不亏损。</w:t>
      </w:r>
    </w:p>
    <w:p>
      <w:pPr>
        <w:spacing w:line="36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2.3 2017年1月1日起至今，参选人应提供至少1条及以上轨道交通工程项目管件供货业绩，且业绩合同金额不低于50万元。须提供业绩合同复印件加盖投标单位鲜公章或其他业绩证明材料。</w:t>
      </w:r>
    </w:p>
    <w:p>
      <w:pPr>
        <w:tabs>
          <w:tab w:val="left" w:pos="1050"/>
          <w:tab w:val="left" w:pos="1470"/>
        </w:tabs>
        <w:spacing w:line="360" w:lineRule="auto"/>
        <w:ind w:left="-2" w:leftChars="-1" w:firstLine="562" w:firstLineChars="200"/>
        <w:jc w:val="left"/>
        <w:rPr>
          <w:rFonts w:hint="default" w:ascii="仿宋" w:hAnsi="仿宋" w:eastAsia="仿宋" w:cs="仿宋"/>
          <w:b/>
          <w:bCs w:val="0"/>
          <w:color w:val="000000"/>
          <w:sz w:val="28"/>
          <w:szCs w:val="28"/>
          <w:highlight w:val="none"/>
          <w:lang w:val="en-US" w:eastAsia="zh-CN"/>
        </w:rPr>
      </w:pPr>
      <w:r>
        <w:rPr>
          <w:rFonts w:hint="eastAsia" w:ascii="仿宋" w:hAnsi="仿宋" w:eastAsia="仿宋" w:cs="仿宋"/>
          <w:b/>
          <w:bCs w:val="0"/>
          <w:color w:val="000000"/>
          <w:sz w:val="28"/>
          <w:szCs w:val="28"/>
          <w:highlight w:val="none"/>
          <w:lang w:val="en-US" w:eastAsia="zh-CN"/>
        </w:rPr>
        <w:t>3.比选文件的获取</w:t>
      </w:r>
    </w:p>
    <w:p>
      <w:pPr>
        <w:tabs>
          <w:tab w:val="left" w:pos="1050"/>
          <w:tab w:val="left" w:pos="1470"/>
        </w:tabs>
        <w:spacing w:line="360" w:lineRule="auto"/>
        <w:ind w:left="-2" w:leftChars="-1" w:firstLine="560" w:firstLineChars="200"/>
        <w:jc w:val="left"/>
        <w:rPr>
          <w:rFonts w:hint="eastAsia" w:ascii="仿宋" w:hAnsi="仿宋" w:eastAsia="仿宋" w:cs="仿宋"/>
          <w:bCs/>
          <w:color w:val="000000"/>
          <w:sz w:val="28"/>
          <w:szCs w:val="28"/>
          <w:highlight w:val="none"/>
          <w:lang w:val="en-US" w:eastAsia="zh-CN"/>
        </w:rPr>
      </w:pPr>
      <w:r>
        <w:rPr>
          <w:rFonts w:hint="eastAsia" w:ascii="仿宋" w:hAnsi="仿宋" w:eastAsia="仿宋" w:cs="仿宋"/>
          <w:bCs/>
          <w:color w:val="000000"/>
          <w:sz w:val="28"/>
          <w:szCs w:val="28"/>
          <w:highlight w:val="none"/>
          <w:lang w:val="en-US" w:eastAsia="zh-CN"/>
        </w:rPr>
        <w:t>凡有意参加比选者，请于</w:t>
      </w:r>
      <w:r>
        <w:rPr>
          <w:rFonts w:hint="eastAsia" w:ascii="仿宋" w:hAnsi="仿宋" w:eastAsia="仿宋" w:cs="仿宋"/>
          <w:bCs/>
          <w:color w:val="000000"/>
          <w:sz w:val="28"/>
          <w:szCs w:val="28"/>
          <w:highlight w:val="none"/>
          <w:u w:val="single"/>
        </w:rPr>
        <w:t xml:space="preserve"> 20</w:t>
      </w:r>
      <w:r>
        <w:rPr>
          <w:rFonts w:hint="eastAsia" w:ascii="仿宋" w:hAnsi="仿宋" w:eastAsia="仿宋" w:cs="仿宋"/>
          <w:bCs/>
          <w:color w:val="000000"/>
          <w:sz w:val="28"/>
          <w:szCs w:val="28"/>
          <w:highlight w:val="none"/>
          <w:u w:val="single"/>
          <w:lang w:val="en-US" w:eastAsia="zh-CN"/>
        </w:rPr>
        <w:t>22</w:t>
      </w:r>
      <w:r>
        <w:rPr>
          <w:rFonts w:hint="eastAsia" w:ascii="仿宋" w:hAnsi="仿宋" w:eastAsia="仿宋" w:cs="仿宋"/>
          <w:bCs/>
          <w:color w:val="000000"/>
          <w:sz w:val="28"/>
          <w:szCs w:val="28"/>
          <w:highlight w:val="none"/>
          <w:u w:val="single"/>
        </w:rPr>
        <w:t xml:space="preserve"> </w:t>
      </w:r>
      <w:r>
        <w:rPr>
          <w:rFonts w:hint="eastAsia" w:ascii="仿宋" w:hAnsi="仿宋" w:eastAsia="仿宋" w:cs="仿宋"/>
          <w:bCs/>
          <w:color w:val="000000"/>
          <w:sz w:val="28"/>
          <w:szCs w:val="28"/>
          <w:highlight w:val="none"/>
        </w:rPr>
        <w:t>年</w:t>
      </w:r>
      <w:r>
        <w:rPr>
          <w:rFonts w:hint="eastAsia" w:ascii="仿宋" w:hAnsi="仿宋" w:eastAsia="仿宋" w:cs="仿宋"/>
          <w:bCs/>
          <w:color w:val="000000"/>
          <w:sz w:val="28"/>
          <w:szCs w:val="28"/>
          <w:highlight w:val="none"/>
          <w:u w:val="single"/>
        </w:rPr>
        <w:t xml:space="preserve"> </w:t>
      </w:r>
      <w:r>
        <w:rPr>
          <w:rFonts w:hint="eastAsia" w:ascii="仿宋" w:hAnsi="仿宋" w:eastAsia="仿宋" w:cs="仿宋"/>
          <w:bCs/>
          <w:color w:val="000000"/>
          <w:sz w:val="28"/>
          <w:szCs w:val="28"/>
          <w:highlight w:val="none"/>
          <w:u w:val="single"/>
          <w:lang w:val="en-US" w:eastAsia="zh-CN"/>
        </w:rPr>
        <w:t>1</w:t>
      </w:r>
      <w:r>
        <w:rPr>
          <w:rFonts w:hint="eastAsia" w:ascii="仿宋" w:hAnsi="仿宋" w:eastAsia="仿宋" w:cs="仿宋"/>
          <w:bCs/>
          <w:color w:val="000000"/>
          <w:sz w:val="28"/>
          <w:szCs w:val="28"/>
          <w:highlight w:val="none"/>
          <w:u w:val="single"/>
        </w:rPr>
        <w:t xml:space="preserve"> </w:t>
      </w:r>
      <w:r>
        <w:rPr>
          <w:rFonts w:hint="eastAsia" w:ascii="仿宋" w:hAnsi="仿宋" w:eastAsia="仿宋" w:cs="仿宋"/>
          <w:bCs/>
          <w:color w:val="auto"/>
          <w:sz w:val="28"/>
          <w:szCs w:val="28"/>
          <w:highlight w:val="none"/>
        </w:rPr>
        <w:t>月</w:t>
      </w:r>
      <w:r>
        <w:rPr>
          <w:rFonts w:hint="eastAsia" w:ascii="仿宋" w:hAnsi="仿宋" w:eastAsia="仿宋" w:cs="仿宋"/>
          <w:bCs/>
          <w:color w:val="auto"/>
          <w:sz w:val="28"/>
          <w:szCs w:val="28"/>
          <w:highlight w:val="none"/>
          <w:u w:val="single"/>
          <w:lang w:val="en-US" w:eastAsia="zh-CN"/>
        </w:rPr>
        <w:t xml:space="preserve"> 11</w:t>
      </w:r>
      <w:r>
        <w:rPr>
          <w:rFonts w:hint="eastAsia" w:ascii="仿宋" w:hAnsi="仿宋" w:eastAsia="仿宋" w:cs="仿宋"/>
          <w:bCs/>
          <w:color w:val="000000"/>
          <w:sz w:val="28"/>
          <w:szCs w:val="28"/>
          <w:highlight w:val="none"/>
          <w:u w:val="single"/>
        </w:rPr>
        <w:t xml:space="preserve"> </w:t>
      </w:r>
      <w:r>
        <w:rPr>
          <w:rFonts w:hint="eastAsia" w:ascii="仿宋" w:hAnsi="仿宋" w:eastAsia="仿宋" w:cs="仿宋"/>
          <w:bCs/>
          <w:color w:val="000000"/>
          <w:sz w:val="28"/>
          <w:szCs w:val="28"/>
          <w:highlight w:val="none"/>
        </w:rPr>
        <w:t>日</w:t>
      </w:r>
      <w:r>
        <w:rPr>
          <w:rFonts w:hint="eastAsia" w:ascii="仿宋" w:hAnsi="仿宋" w:eastAsia="仿宋" w:cs="仿宋"/>
          <w:bCs/>
          <w:color w:val="000000"/>
          <w:sz w:val="28"/>
          <w:szCs w:val="28"/>
          <w:highlight w:val="none"/>
          <w:lang w:eastAsia="zh-CN"/>
        </w:rPr>
        <w:t>（</w:t>
      </w:r>
      <w:r>
        <w:rPr>
          <w:rFonts w:hint="eastAsia" w:ascii="仿宋" w:hAnsi="仿宋" w:eastAsia="仿宋" w:cs="仿宋"/>
          <w:bCs/>
          <w:color w:val="000000"/>
          <w:sz w:val="28"/>
          <w:szCs w:val="28"/>
          <w:highlight w:val="none"/>
          <w:lang w:val="en-US" w:eastAsia="zh-CN"/>
        </w:rPr>
        <w:t>北京时间</w:t>
      </w:r>
      <w:r>
        <w:rPr>
          <w:rFonts w:hint="eastAsia" w:ascii="仿宋" w:hAnsi="仿宋" w:eastAsia="仿宋" w:cs="仿宋"/>
          <w:bCs/>
          <w:color w:val="000000"/>
          <w:sz w:val="28"/>
          <w:szCs w:val="28"/>
          <w:highlight w:val="none"/>
          <w:lang w:eastAsia="zh-CN"/>
        </w:rPr>
        <w:t>）</w:t>
      </w:r>
      <w:r>
        <w:rPr>
          <w:rFonts w:hint="eastAsia" w:ascii="仿宋" w:hAnsi="仿宋" w:eastAsia="仿宋" w:cs="仿宋"/>
          <w:bCs/>
          <w:color w:val="000000"/>
          <w:sz w:val="28"/>
          <w:szCs w:val="28"/>
          <w:highlight w:val="none"/>
          <w:lang w:val="en-US" w:eastAsia="zh-CN"/>
        </w:rPr>
        <w:t>在“www.cme-cq.com”下载比选文件、图纸、清单、补充资料等全部内容。</w:t>
      </w:r>
    </w:p>
    <w:p>
      <w:pPr>
        <w:tabs>
          <w:tab w:val="left" w:pos="1050"/>
          <w:tab w:val="left" w:pos="1470"/>
        </w:tabs>
        <w:spacing w:line="360" w:lineRule="auto"/>
        <w:ind w:left="-2" w:leftChars="-1" w:firstLine="562" w:firstLineChars="200"/>
        <w:jc w:val="left"/>
        <w:rPr>
          <w:rFonts w:hint="default" w:ascii="仿宋" w:hAnsi="仿宋" w:eastAsia="仿宋" w:cs="仿宋"/>
          <w:b/>
          <w:bCs w:val="0"/>
          <w:color w:val="000000"/>
          <w:sz w:val="28"/>
          <w:szCs w:val="28"/>
          <w:highlight w:val="none"/>
          <w:lang w:val="en-US" w:eastAsia="zh-CN"/>
        </w:rPr>
      </w:pPr>
      <w:r>
        <w:rPr>
          <w:rFonts w:hint="eastAsia" w:ascii="仿宋" w:hAnsi="仿宋" w:eastAsia="仿宋" w:cs="仿宋"/>
          <w:b/>
          <w:bCs w:val="0"/>
          <w:color w:val="000000"/>
          <w:sz w:val="28"/>
          <w:szCs w:val="28"/>
          <w:highlight w:val="none"/>
          <w:lang w:val="en-US" w:eastAsia="zh-CN"/>
        </w:rPr>
        <w:t>4.参选文件的递交</w:t>
      </w:r>
    </w:p>
    <w:p>
      <w:pPr>
        <w:tabs>
          <w:tab w:val="left" w:pos="1050"/>
          <w:tab w:val="left" w:pos="1470"/>
        </w:tabs>
        <w:spacing w:line="360" w:lineRule="auto"/>
        <w:ind w:firstLine="560" w:firstLineChars="200"/>
        <w:rPr>
          <w:rFonts w:hint="default" w:ascii="仿宋" w:hAnsi="仿宋" w:eastAsia="仿宋" w:cs="仿宋"/>
          <w:bCs/>
          <w:color w:val="000000"/>
          <w:sz w:val="28"/>
          <w:szCs w:val="28"/>
          <w:highlight w:val="none"/>
          <w:lang w:val="en-US" w:eastAsia="zh-CN"/>
        </w:rPr>
      </w:pPr>
      <w:r>
        <w:rPr>
          <w:rFonts w:hint="eastAsia" w:ascii="仿宋" w:hAnsi="仿宋" w:eastAsia="仿宋" w:cs="仿宋"/>
          <w:bCs/>
          <w:color w:val="000000"/>
          <w:sz w:val="28"/>
          <w:szCs w:val="28"/>
          <w:highlight w:val="none"/>
          <w:lang w:val="en-US" w:eastAsia="zh-CN"/>
        </w:rPr>
        <w:t>4.1参选文件递交截止时间</w:t>
      </w:r>
      <w:r>
        <w:rPr>
          <w:rFonts w:hint="eastAsia" w:ascii="仿宋" w:hAnsi="仿宋" w:eastAsia="仿宋" w:cs="仿宋"/>
          <w:bCs/>
          <w:color w:val="000000"/>
          <w:sz w:val="28"/>
          <w:szCs w:val="28"/>
          <w:highlight w:val="none"/>
          <w:u w:val="single"/>
        </w:rPr>
        <w:t>20</w:t>
      </w:r>
      <w:r>
        <w:rPr>
          <w:rFonts w:hint="eastAsia" w:ascii="仿宋" w:hAnsi="仿宋" w:eastAsia="仿宋" w:cs="仿宋"/>
          <w:bCs/>
          <w:color w:val="000000"/>
          <w:sz w:val="28"/>
          <w:szCs w:val="28"/>
          <w:highlight w:val="none"/>
          <w:u w:val="single"/>
          <w:lang w:val="en-US" w:eastAsia="zh-CN"/>
        </w:rPr>
        <w:t>22</w:t>
      </w:r>
      <w:r>
        <w:rPr>
          <w:rFonts w:hint="eastAsia" w:ascii="仿宋" w:hAnsi="仿宋" w:eastAsia="仿宋" w:cs="仿宋"/>
          <w:bCs/>
          <w:color w:val="000000"/>
          <w:sz w:val="28"/>
          <w:szCs w:val="28"/>
          <w:highlight w:val="none"/>
          <w:u w:val="single"/>
        </w:rPr>
        <w:t xml:space="preserve"> </w:t>
      </w:r>
      <w:r>
        <w:rPr>
          <w:rFonts w:hint="eastAsia" w:ascii="仿宋" w:hAnsi="仿宋" w:eastAsia="仿宋" w:cs="仿宋"/>
          <w:bCs/>
          <w:color w:val="000000"/>
          <w:sz w:val="28"/>
          <w:szCs w:val="28"/>
          <w:highlight w:val="none"/>
        </w:rPr>
        <w:t>年</w:t>
      </w:r>
      <w:r>
        <w:rPr>
          <w:rFonts w:hint="eastAsia" w:ascii="仿宋" w:hAnsi="仿宋" w:eastAsia="仿宋" w:cs="仿宋"/>
          <w:bCs/>
          <w:color w:val="000000"/>
          <w:sz w:val="28"/>
          <w:szCs w:val="28"/>
          <w:highlight w:val="none"/>
          <w:u w:val="single"/>
        </w:rPr>
        <w:t xml:space="preserve"> </w:t>
      </w:r>
      <w:r>
        <w:rPr>
          <w:rFonts w:hint="eastAsia" w:ascii="仿宋" w:hAnsi="仿宋" w:eastAsia="仿宋" w:cs="仿宋"/>
          <w:bCs/>
          <w:color w:val="000000"/>
          <w:sz w:val="28"/>
          <w:szCs w:val="28"/>
          <w:highlight w:val="none"/>
          <w:u w:val="single"/>
          <w:lang w:val="en-US" w:eastAsia="zh-CN"/>
        </w:rPr>
        <w:t>1</w:t>
      </w:r>
      <w:r>
        <w:rPr>
          <w:rFonts w:hint="eastAsia" w:ascii="仿宋" w:hAnsi="仿宋" w:eastAsia="仿宋" w:cs="仿宋"/>
          <w:bCs/>
          <w:color w:val="000000"/>
          <w:sz w:val="28"/>
          <w:szCs w:val="28"/>
          <w:highlight w:val="none"/>
          <w:u w:val="single"/>
        </w:rPr>
        <w:t xml:space="preserve"> </w:t>
      </w:r>
      <w:r>
        <w:rPr>
          <w:rFonts w:hint="eastAsia" w:ascii="仿宋" w:hAnsi="仿宋" w:eastAsia="仿宋" w:cs="仿宋"/>
          <w:bCs/>
          <w:color w:val="auto"/>
          <w:sz w:val="28"/>
          <w:szCs w:val="28"/>
          <w:highlight w:val="none"/>
        </w:rPr>
        <w:t>月</w:t>
      </w:r>
      <w:r>
        <w:rPr>
          <w:rFonts w:hint="eastAsia" w:ascii="仿宋" w:hAnsi="仿宋" w:eastAsia="仿宋" w:cs="仿宋"/>
          <w:bCs/>
          <w:color w:val="auto"/>
          <w:sz w:val="28"/>
          <w:szCs w:val="28"/>
          <w:highlight w:val="none"/>
          <w:u w:val="single"/>
          <w:lang w:val="en-US" w:eastAsia="zh-CN"/>
        </w:rPr>
        <w:t xml:space="preserve"> 18</w:t>
      </w:r>
      <w:r>
        <w:rPr>
          <w:rFonts w:hint="eastAsia" w:ascii="仿宋" w:hAnsi="仿宋" w:eastAsia="仿宋" w:cs="仿宋"/>
          <w:bCs/>
          <w:color w:val="000000"/>
          <w:sz w:val="28"/>
          <w:szCs w:val="28"/>
          <w:highlight w:val="none"/>
          <w:u w:val="single"/>
        </w:rPr>
        <w:t xml:space="preserve"> </w:t>
      </w:r>
      <w:r>
        <w:rPr>
          <w:rFonts w:hint="eastAsia" w:ascii="仿宋" w:hAnsi="仿宋" w:eastAsia="仿宋" w:cs="仿宋"/>
          <w:bCs/>
          <w:color w:val="000000"/>
          <w:sz w:val="28"/>
          <w:szCs w:val="28"/>
          <w:highlight w:val="none"/>
        </w:rPr>
        <w:t>日</w:t>
      </w:r>
      <w:r>
        <w:rPr>
          <w:rFonts w:hint="eastAsia" w:ascii="仿宋" w:hAnsi="仿宋" w:eastAsia="仿宋" w:cs="仿宋"/>
          <w:bCs/>
          <w:color w:val="000000"/>
          <w:sz w:val="28"/>
          <w:szCs w:val="28"/>
          <w:highlight w:val="none"/>
          <w:u w:val="single"/>
        </w:rPr>
        <w:t xml:space="preserve">  </w:t>
      </w:r>
      <w:r>
        <w:rPr>
          <w:rFonts w:hint="eastAsia" w:ascii="仿宋" w:hAnsi="仿宋" w:eastAsia="仿宋" w:cs="仿宋"/>
          <w:bCs/>
          <w:color w:val="000000"/>
          <w:sz w:val="28"/>
          <w:szCs w:val="28"/>
          <w:highlight w:val="none"/>
          <w:u w:val="single"/>
          <w:lang w:val="en-US" w:eastAsia="zh-CN"/>
        </w:rPr>
        <w:t>11：00</w:t>
      </w:r>
      <w:r>
        <w:rPr>
          <w:rFonts w:hint="eastAsia" w:ascii="仿宋" w:hAnsi="仿宋" w:eastAsia="仿宋" w:cs="仿宋"/>
          <w:bCs/>
          <w:color w:val="000000"/>
          <w:sz w:val="28"/>
          <w:szCs w:val="28"/>
          <w:highlight w:val="none"/>
          <w:u w:val="single"/>
        </w:rPr>
        <w:t xml:space="preserve">  </w:t>
      </w:r>
      <w:r>
        <w:rPr>
          <w:rFonts w:hint="eastAsia" w:ascii="仿宋" w:hAnsi="仿宋" w:eastAsia="仿宋" w:cs="仿宋"/>
          <w:bCs/>
          <w:color w:val="000000"/>
          <w:sz w:val="28"/>
          <w:szCs w:val="28"/>
          <w:highlight w:val="none"/>
        </w:rPr>
        <w:t>时</w:t>
      </w:r>
      <w:r>
        <w:rPr>
          <w:rFonts w:hint="eastAsia" w:ascii="仿宋" w:hAnsi="仿宋" w:eastAsia="仿宋" w:cs="仿宋"/>
          <w:bCs/>
          <w:color w:val="000000"/>
          <w:sz w:val="28"/>
          <w:szCs w:val="28"/>
          <w:highlight w:val="none"/>
          <w:lang w:eastAsia="zh-CN"/>
        </w:rPr>
        <w:t>（</w:t>
      </w:r>
      <w:r>
        <w:rPr>
          <w:rFonts w:hint="eastAsia" w:ascii="仿宋" w:hAnsi="仿宋" w:eastAsia="仿宋" w:cs="仿宋"/>
          <w:bCs/>
          <w:color w:val="000000"/>
          <w:sz w:val="28"/>
          <w:szCs w:val="28"/>
          <w:highlight w:val="none"/>
          <w:lang w:val="en-US" w:eastAsia="zh-CN"/>
        </w:rPr>
        <w:t>北京时间</w:t>
      </w:r>
      <w:r>
        <w:rPr>
          <w:rFonts w:hint="eastAsia" w:ascii="仿宋" w:hAnsi="仿宋" w:eastAsia="仿宋" w:cs="仿宋"/>
          <w:bCs/>
          <w:color w:val="000000"/>
          <w:sz w:val="28"/>
          <w:szCs w:val="28"/>
          <w:highlight w:val="none"/>
          <w:lang w:eastAsia="zh-CN"/>
        </w:rPr>
        <w:t>），</w:t>
      </w:r>
      <w:r>
        <w:rPr>
          <w:rFonts w:hint="eastAsia" w:ascii="仿宋" w:hAnsi="仿宋" w:eastAsia="仿宋" w:cs="仿宋"/>
          <w:bCs/>
          <w:color w:val="000000"/>
          <w:sz w:val="28"/>
          <w:szCs w:val="28"/>
          <w:highlight w:val="none"/>
        </w:rPr>
        <w:t>地点：重庆市北部新区黄山大道中段信达国际A座17</w:t>
      </w:r>
      <w:r>
        <w:rPr>
          <w:rFonts w:hint="eastAsia" w:ascii="仿宋" w:hAnsi="仿宋" w:eastAsia="仿宋" w:cs="仿宋"/>
          <w:bCs/>
          <w:color w:val="000000"/>
          <w:sz w:val="28"/>
          <w:szCs w:val="28"/>
          <w:highlight w:val="none"/>
          <w:lang w:val="en-US" w:eastAsia="zh-CN"/>
        </w:rPr>
        <w:t>楼1715室。</w:t>
      </w:r>
    </w:p>
    <w:p>
      <w:pPr>
        <w:tabs>
          <w:tab w:val="left" w:pos="1050"/>
          <w:tab w:val="left" w:pos="1470"/>
        </w:tabs>
        <w:spacing w:line="360" w:lineRule="auto"/>
        <w:ind w:firstLine="560" w:firstLineChars="200"/>
        <w:rPr>
          <w:rFonts w:hint="eastAsia" w:ascii="仿宋" w:hAnsi="仿宋" w:eastAsia="仿宋" w:cs="仿宋"/>
          <w:bCs/>
          <w:color w:val="000000"/>
          <w:sz w:val="28"/>
          <w:szCs w:val="28"/>
          <w:highlight w:val="none"/>
          <w:lang w:val="en-US" w:eastAsia="zh-CN"/>
        </w:rPr>
      </w:pPr>
      <w:r>
        <w:rPr>
          <w:rFonts w:hint="eastAsia" w:ascii="仿宋" w:hAnsi="仿宋" w:eastAsia="仿宋" w:cs="仿宋"/>
          <w:bCs/>
          <w:color w:val="000000"/>
          <w:sz w:val="28"/>
          <w:szCs w:val="28"/>
          <w:highlight w:val="none"/>
          <w:lang w:val="en-US" w:eastAsia="zh-CN"/>
        </w:rPr>
        <w:t>4.2逾期送达的或者未送达指定地点的参选文件，比选人不予受理。</w:t>
      </w:r>
    </w:p>
    <w:p>
      <w:pPr>
        <w:tabs>
          <w:tab w:val="left" w:pos="1050"/>
          <w:tab w:val="left" w:pos="1470"/>
        </w:tabs>
        <w:spacing w:line="360" w:lineRule="auto"/>
        <w:ind w:left="-2" w:leftChars="-1" w:firstLine="562" w:firstLineChars="200"/>
        <w:jc w:val="left"/>
        <w:rPr>
          <w:rFonts w:hint="eastAsia" w:ascii="仿宋" w:hAnsi="仿宋" w:eastAsia="仿宋" w:cs="仿宋"/>
          <w:b/>
          <w:bCs w:val="0"/>
          <w:color w:val="000000"/>
          <w:sz w:val="28"/>
          <w:szCs w:val="28"/>
          <w:highlight w:val="none"/>
          <w:lang w:val="en-US" w:eastAsia="zh-CN"/>
        </w:rPr>
      </w:pPr>
      <w:r>
        <w:rPr>
          <w:rFonts w:hint="eastAsia" w:ascii="仿宋" w:hAnsi="仿宋" w:eastAsia="仿宋" w:cs="仿宋"/>
          <w:b/>
          <w:bCs w:val="0"/>
          <w:color w:val="000000"/>
          <w:sz w:val="28"/>
          <w:szCs w:val="28"/>
          <w:highlight w:val="none"/>
          <w:lang w:val="en-US" w:eastAsia="zh-CN"/>
        </w:rPr>
        <w:t>5.对参选人的纪律要求</w:t>
      </w:r>
    </w:p>
    <w:p>
      <w:pPr>
        <w:numPr>
          <w:ilvl w:val="0"/>
          <w:numId w:val="0"/>
        </w:numPr>
        <w:tabs>
          <w:tab w:val="left" w:pos="1050"/>
          <w:tab w:val="left" w:pos="1470"/>
        </w:tabs>
        <w:spacing w:line="360" w:lineRule="auto"/>
        <w:ind w:firstLine="560" w:firstLineChars="200"/>
        <w:rPr>
          <w:rFonts w:hint="default"/>
          <w:lang w:val="en-US" w:eastAsia="zh-CN"/>
        </w:rPr>
      </w:pPr>
      <w:r>
        <w:rPr>
          <w:rFonts w:hint="eastAsia" w:ascii="仿宋" w:hAnsi="仿宋" w:eastAsia="仿宋" w:cs="仿宋"/>
          <w:bCs/>
          <w:color w:val="000000"/>
          <w:sz w:val="28"/>
          <w:szCs w:val="28"/>
          <w:highlight w:val="none"/>
          <w:lang w:val="en-US" w:eastAsia="zh-CN"/>
        </w:rPr>
        <w:t>参选人</w:t>
      </w:r>
      <w:r>
        <w:rPr>
          <w:rFonts w:hint="default" w:ascii="仿宋" w:hAnsi="仿宋" w:eastAsia="仿宋" w:cs="仿宋"/>
          <w:bCs/>
          <w:color w:val="000000"/>
          <w:sz w:val="28"/>
          <w:szCs w:val="28"/>
          <w:highlight w:val="none"/>
          <w:lang w:val="en-US" w:eastAsia="zh-CN"/>
        </w:rPr>
        <w:t>不得相互串通或者与</w:t>
      </w:r>
      <w:r>
        <w:rPr>
          <w:rFonts w:hint="eastAsia" w:ascii="仿宋" w:hAnsi="仿宋" w:eastAsia="仿宋" w:cs="仿宋"/>
          <w:bCs/>
          <w:color w:val="000000"/>
          <w:sz w:val="28"/>
          <w:szCs w:val="28"/>
          <w:highlight w:val="none"/>
          <w:lang w:val="en-US" w:eastAsia="zh-CN"/>
        </w:rPr>
        <w:t>比选</w:t>
      </w:r>
      <w:r>
        <w:rPr>
          <w:rFonts w:hint="default" w:ascii="仿宋" w:hAnsi="仿宋" w:eastAsia="仿宋" w:cs="仿宋"/>
          <w:bCs/>
          <w:color w:val="000000"/>
          <w:sz w:val="28"/>
          <w:szCs w:val="28"/>
          <w:highlight w:val="none"/>
          <w:lang w:val="en-US" w:eastAsia="zh-CN"/>
        </w:rPr>
        <w:t>人串通，不得向</w:t>
      </w:r>
      <w:r>
        <w:rPr>
          <w:rFonts w:hint="eastAsia" w:ascii="仿宋" w:hAnsi="仿宋" w:eastAsia="仿宋" w:cs="仿宋"/>
          <w:bCs/>
          <w:color w:val="000000"/>
          <w:sz w:val="28"/>
          <w:szCs w:val="28"/>
          <w:highlight w:val="none"/>
          <w:lang w:val="en-US" w:eastAsia="zh-CN"/>
        </w:rPr>
        <w:t>比选</w:t>
      </w:r>
      <w:r>
        <w:rPr>
          <w:rFonts w:hint="default" w:ascii="仿宋" w:hAnsi="仿宋" w:eastAsia="仿宋" w:cs="仿宋"/>
          <w:bCs/>
          <w:color w:val="000000"/>
          <w:sz w:val="28"/>
          <w:szCs w:val="28"/>
          <w:highlight w:val="none"/>
          <w:lang w:val="en-US" w:eastAsia="zh-CN"/>
        </w:rPr>
        <w:t>人或者</w:t>
      </w:r>
      <w:r>
        <w:rPr>
          <w:rFonts w:hint="eastAsia" w:ascii="仿宋" w:hAnsi="仿宋" w:eastAsia="仿宋" w:cs="仿宋"/>
          <w:bCs/>
          <w:color w:val="000000"/>
          <w:sz w:val="28"/>
          <w:szCs w:val="28"/>
          <w:highlight w:val="none"/>
          <w:lang w:val="en-US" w:eastAsia="zh-CN"/>
        </w:rPr>
        <w:t>评审小组</w:t>
      </w:r>
      <w:r>
        <w:rPr>
          <w:rFonts w:hint="default" w:ascii="仿宋" w:hAnsi="仿宋" w:eastAsia="仿宋" w:cs="仿宋"/>
          <w:bCs/>
          <w:color w:val="000000"/>
          <w:sz w:val="28"/>
          <w:szCs w:val="28"/>
          <w:highlight w:val="none"/>
          <w:lang w:val="en-US" w:eastAsia="zh-CN"/>
        </w:rPr>
        <w:t>成员行贿谋取中</w:t>
      </w:r>
      <w:r>
        <w:rPr>
          <w:rFonts w:hint="eastAsia" w:ascii="仿宋" w:hAnsi="仿宋" w:eastAsia="仿宋" w:cs="仿宋"/>
          <w:bCs/>
          <w:color w:val="000000"/>
          <w:sz w:val="28"/>
          <w:szCs w:val="28"/>
          <w:highlight w:val="none"/>
          <w:lang w:val="en-US" w:eastAsia="zh-CN"/>
        </w:rPr>
        <w:t>选</w:t>
      </w:r>
      <w:r>
        <w:rPr>
          <w:rFonts w:hint="default" w:ascii="仿宋" w:hAnsi="仿宋" w:eastAsia="仿宋" w:cs="仿宋"/>
          <w:bCs/>
          <w:color w:val="000000"/>
          <w:sz w:val="28"/>
          <w:szCs w:val="28"/>
          <w:highlight w:val="none"/>
          <w:lang w:val="en-US" w:eastAsia="zh-CN"/>
        </w:rPr>
        <w:t>，不得以他人名义</w:t>
      </w:r>
      <w:r>
        <w:rPr>
          <w:rFonts w:hint="eastAsia" w:ascii="仿宋" w:hAnsi="仿宋" w:eastAsia="仿宋" w:cs="仿宋"/>
          <w:bCs/>
          <w:color w:val="000000"/>
          <w:sz w:val="28"/>
          <w:szCs w:val="28"/>
          <w:highlight w:val="none"/>
          <w:lang w:val="en-US" w:eastAsia="zh-CN"/>
        </w:rPr>
        <w:t>参选</w:t>
      </w:r>
      <w:r>
        <w:rPr>
          <w:rFonts w:hint="default" w:ascii="仿宋" w:hAnsi="仿宋" w:eastAsia="仿宋" w:cs="仿宋"/>
          <w:bCs/>
          <w:color w:val="000000"/>
          <w:sz w:val="28"/>
          <w:szCs w:val="28"/>
          <w:highlight w:val="none"/>
          <w:lang w:val="en-US" w:eastAsia="zh-CN"/>
        </w:rPr>
        <w:t>或者以其他方式弄虚作假骗取中</w:t>
      </w:r>
      <w:r>
        <w:rPr>
          <w:rFonts w:hint="eastAsia" w:ascii="仿宋" w:hAnsi="仿宋" w:eastAsia="仿宋" w:cs="仿宋"/>
          <w:bCs/>
          <w:color w:val="000000"/>
          <w:sz w:val="28"/>
          <w:szCs w:val="28"/>
          <w:highlight w:val="none"/>
          <w:lang w:val="en-US" w:eastAsia="zh-CN"/>
        </w:rPr>
        <w:t>选</w:t>
      </w:r>
      <w:r>
        <w:rPr>
          <w:rFonts w:hint="default" w:ascii="仿宋" w:hAnsi="仿宋" w:eastAsia="仿宋" w:cs="仿宋"/>
          <w:bCs/>
          <w:color w:val="000000"/>
          <w:sz w:val="28"/>
          <w:szCs w:val="28"/>
          <w:highlight w:val="none"/>
          <w:lang w:val="en-US" w:eastAsia="zh-CN"/>
        </w:rPr>
        <w:t>；</w:t>
      </w:r>
      <w:r>
        <w:rPr>
          <w:rFonts w:hint="eastAsia" w:ascii="仿宋" w:hAnsi="仿宋" w:eastAsia="仿宋" w:cs="仿宋"/>
          <w:bCs/>
          <w:color w:val="000000"/>
          <w:sz w:val="28"/>
          <w:szCs w:val="28"/>
          <w:highlight w:val="none"/>
          <w:lang w:val="en-US" w:eastAsia="zh-CN"/>
        </w:rPr>
        <w:t>一经核实取消参选人资格。</w:t>
      </w:r>
    </w:p>
    <w:p>
      <w:pPr>
        <w:tabs>
          <w:tab w:val="left" w:pos="1050"/>
          <w:tab w:val="left" w:pos="1470"/>
        </w:tabs>
        <w:spacing w:line="360" w:lineRule="auto"/>
        <w:ind w:firstLine="562" w:firstLineChars="200"/>
        <w:rPr>
          <w:rFonts w:hint="default" w:ascii="仿宋" w:hAnsi="仿宋" w:eastAsia="仿宋" w:cs="仿宋"/>
          <w:b/>
          <w:bCs w:val="0"/>
          <w:color w:val="000000"/>
          <w:sz w:val="28"/>
          <w:szCs w:val="28"/>
          <w:highlight w:val="none"/>
          <w:lang w:val="en-US" w:eastAsia="zh-CN"/>
        </w:rPr>
      </w:pPr>
      <w:r>
        <w:rPr>
          <w:rFonts w:hint="eastAsia" w:ascii="仿宋" w:hAnsi="仿宋" w:eastAsia="仿宋" w:cs="仿宋"/>
          <w:b/>
          <w:bCs w:val="0"/>
          <w:color w:val="000000"/>
          <w:sz w:val="28"/>
          <w:szCs w:val="28"/>
          <w:highlight w:val="none"/>
          <w:lang w:val="en-US" w:eastAsia="zh-CN"/>
        </w:rPr>
        <w:t>6.发布公告的媒介</w:t>
      </w:r>
    </w:p>
    <w:p>
      <w:pPr>
        <w:tabs>
          <w:tab w:val="left" w:pos="1050"/>
          <w:tab w:val="left" w:pos="1470"/>
        </w:tabs>
        <w:spacing w:line="360" w:lineRule="auto"/>
        <w:ind w:firstLine="560" w:firstLineChars="200"/>
        <w:rPr>
          <w:rFonts w:hint="eastAsia" w:ascii="仿宋" w:hAnsi="仿宋" w:eastAsia="仿宋" w:cs="仿宋"/>
          <w:bCs/>
          <w:color w:val="000000"/>
          <w:sz w:val="28"/>
          <w:szCs w:val="28"/>
          <w:highlight w:val="none"/>
          <w:u w:val="single"/>
        </w:rPr>
      </w:pPr>
      <w:r>
        <w:rPr>
          <w:rFonts w:hint="eastAsia" w:ascii="仿宋" w:hAnsi="仿宋" w:eastAsia="仿宋" w:cs="仿宋"/>
          <w:bCs/>
          <w:color w:val="000000"/>
          <w:sz w:val="28"/>
          <w:szCs w:val="28"/>
          <w:highlight w:val="none"/>
          <w:lang w:val="en-US" w:eastAsia="zh-CN"/>
        </w:rPr>
        <w:t>本次比选文件公告在</w:t>
      </w:r>
      <w:r>
        <w:rPr>
          <w:rFonts w:hint="eastAsia" w:ascii="仿宋" w:hAnsi="仿宋" w:eastAsia="仿宋" w:cs="仿宋"/>
          <w:bCs/>
          <w:color w:val="000000"/>
          <w:sz w:val="28"/>
          <w:szCs w:val="28"/>
          <w:highlight w:val="none"/>
          <w:u w:val="single"/>
          <w:lang w:val="en-US" w:eastAsia="zh-CN"/>
        </w:rPr>
        <w:t>重庆机电控股（集团）公司官方网站“www.cme-cq.com”发布。</w:t>
      </w:r>
    </w:p>
    <w:p>
      <w:pPr>
        <w:tabs>
          <w:tab w:val="left" w:pos="1050"/>
          <w:tab w:val="left" w:pos="1470"/>
        </w:tabs>
        <w:spacing w:line="360" w:lineRule="auto"/>
        <w:ind w:firstLine="562" w:firstLineChars="200"/>
        <w:rPr>
          <w:rFonts w:hint="default" w:ascii="仿宋" w:hAnsi="仿宋" w:eastAsia="仿宋" w:cs="仿宋"/>
          <w:b/>
          <w:bCs w:val="0"/>
          <w:color w:val="000000"/>
          <w:sz w:val="28"/>
          <w:szCs w:val="28"/>
          <w:highlight w:val="none"/>
          <w:lang w:val="en-US" w:eastAsia="zh-CN"/>
        </w:rPr>
      </w:pPr>
      <w:r>
        <w:rPr>
          <w:rFonts w:hint="eastAsia" w:ascii="仿宋" w:hAnsi="仿宋" w:eastAsia="仿宋" w:cs="仿宋"/>
          <w:b/>
          <w:bCs w:val="0"/>
          <w:color w:val="000000"/>
          <w:sz w:val="28"/>
          <w:szCs w:val="28"/>
          <w:highlight w:val="none"/>
          <w:lang w:val="en-US" w:eastAsia="zh-CN"/>
        </w:rPr>
        <w:t>7.联系方式</w:t>
      </w:r>
    </w:p>
    <w:p>
      <w:pPr>
        <w:numPr>
          <w:ilvl w:val="0"/>
          <w:numId w:val="0"/>
        </w:numPr>
        <w:tabs>
          <w:tab w:val="left" w:pos="1050"/>
          <w:tab w:val="left" w:pos="1470"/>
        </w:tabs>
        <w:spacing w:line="360" w:lineRule="auto"/>
        <w:ind w:firstLine="1120" w:firstLineChars="400"/>
        <w:rPr>
          <w:rFonts w:hint="default" w:ascii="仿宋" w:hAnsi="仿宋" w:eastAsia="仿宋" w:cs="仿宋"/>
          <w:bCs/>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 xml:space="preserve">王蕾 18602383621              </w:t>
      </w:r>
      <w:r>
        <w:rPr>
          <w:rFonts w:hint="eastAsia" w:ascii="仿宋" w:hAnsi="仿宋" w:eastAsia="仿宋" w:cs="仿宋"/>
          <w:color w:val="000000"/>
          <w:sz w:val="28"/>
          <w:szCs w:val="28"/>
          <w:highlight w:val="none"/>
        </w:rPr>
        <w:t>周鹏  18580555345</w:t>
      </w:r>
      <w:r>
        <w:rPr>
          <w:rFonts w:hint="eastAsia" w:ascii="仿宋" w:hAnsi="仿宋" w:eastAsia="仿宋" w:cs="仿宋"/>
          <w:color w:val="000000"/>
          <w:sz w:val="28"/>
          <w:szCs w:val="28"/>
          <w:highlight w:val="none"/>
          <w:lang w:val="en-US" w:eastAsia="zh-CN"/>
        </w:rPr>
        <w:t xml:space="preserve"> </w:t>
      </w:r>
    </w:p>
    <w:p>
      <w:pPr>
        <w:tabs>
          <w:tab w:val="left" w:pos="1050"/>
          <w:tab w:val="left" w:pos="1470"/>
        </w:tabs>
        <w:spacing w:line="360" w:lineRule="auto"/>
        <w:ind w:left="-2" w:leftChars="-1" w:firstLine="840" w:firstLineChars="300"/>
        <w:rPr>
          <w:rFonts w:ascii="仿宋" w:hAnsi="仿宋" w:eastAsia="仿宋" w:cs="仿宋"/>
          <w:bCs/>
          <w:color w:val="000000"/>
          <w:sz w:val="28"/>
          <w:szCs w:val="28"/>
          <w:highlight w:val="none"/>
        </w:rPr>
      </w:pPr>
      <w:r>
        <w:rPr>
          <w:rFonts w:hint="eastAsia" w:ascii="仿宋" w:hAnsi="仿宋" w:eastAsia="仿宋" w:cs="仿宋"/>
          <w:color w:val="000000"/>
          <w:sz w:val="28"/>
          <w:szCs w:val="28"/>
          <w:highlight w:val="none"/>
        </w:rPr>
        <w:t xml:space="preserve"> E-mail：</w:t>
      </w:r>
      <w:r>
        <w:rPr>
          <w:rFonts w:hint="eastAsia" w:ascii="仿宋" w:hAnsi="仿宋" w:eastAsia="仿宋" w:cs="仿宋"/>
          <w:bCs/>
          <w:color w:val="000000"/>
          <w:sz w:val="28"/>
          <w:szCs w:val="28"/>
          <w:highlight w:val="none"/>
          <w:lang w:val="en-US" w:eastAsia="zh-CN"/>
        </w:rPr>
        <w:fldChar w:fldCharType="begin"/>
      </w:r>
      <w:r>
        <w:rPr>
          <w:rFonts w:hint="eastAsia" w:ascii="仿宋" w:hAnsi="仿宋" w:eastAsia="仿宋" w:cs="仿宋"/>
          <w:bCs/>
          <w:color w:val="000000"/>
          <w:sz w:val="28"/>
          <w:szCs w:val="28"/>
          <w:highlight w:val="none"/>
          <w:lang w:val="en-US" w:eastAsia="zh-CN"/>
        </w:rPr>
        <w:instrText xml:space="preserve"> HYPERLINK "mailto:wanglei@cme-gc.com" </w:instrText>
      </w:r>
      <w:r>
        <w:rPr>
          <w:rFonts w:hint="eastAsia" w:ascii="仿宋" w:hAnsi="仿宋" w:eastAsia="仿宋" w:cs="仿宋"/>
          <w:bCs/>
          <w:color w:val="000000"/>
          <w:sz w:val="28"/>
          <w:szCs w:val="28"/>
          <w:highlight w:val="none"/>
          <w:lang w:val="en-US" w:eastAsia="zh-CN"/>
        </w:rPr>
        <w:fldChar w:fldCharType="separate"/>
      </w:r>
      <w:r>
        <w:rPr>
          <w:rFonts w:hint="eastAsia" w:ascii="仿宋" w:hAnsi="仿宋" w:eastAsia="仿宋" w:cs="仿宋"/>
          <w:bCs/>
          <w:color w:val="000000"/>
          <w:sz w:val="28"/>
          <w:szCs w:val="28"/>
          <w:highlight w:val="none"/>
          <w:lang w:val="en-US" w:eastAsia="zh-CN"/>
        </w:rPr>
        <w:t>wanglei</w:t>
      </w:r>
      <w:r>
        <w:rPr>
          <w:rFonts w:hint="eastAsia" w:ascii="仿宋" w:hAnsi="仿宋" w:eastAsia="仿宋" w:cs="仿宋"/>
          <w:bCs/>
          <w:color w:val="000000"/>
          <w:sz w:val="28"/>
          <w:szCs w:val="28"/>
          <w:highlight w:val="none"/>
        </w:rPr>
        <w:t>@cme-gc.com</w:t>
      </w:r>
      <w:r>
        <w:rPr>
          <w:rFonts w:hint="eastAsia" w:ascii="仿宋" w:hAnsi="仿宋" w:eastAsia="仿宋" w:cs="仿宋"/>
          <w:bCs/>
          <w:color w:val="000000"/>
          <w:sz w:val="28"/>
          <w:szCs w:val="28"/>
          <w:highlight w:val="none"/>
          <w:lang w:val="en-US" w:eastAsia="zh-CN"/>
        </w:rPr>
        <w:fldChar w:fldCharType="end"/>
      </w:r>
      <w:r>
        <w:rPr>
          <w:rFonts w:hint="eastAsia" w:ascii="仿宋" w:hAnsi="仿宋" w:eastAsia="仿宋" w:cs="仿宋"/>
          <w:bCs/>
          <w:color w:val="000000"/>
          <w:sz w:val="28"/>
          <w:szCs w:val="28"/>
          <w:highlight w:val="none"/>
          <w:lang w:val="en-US" w:eastAsia="zh-CN"/>
        </w:rPr>
        <w:t xml:space="preserve">  </w:t>
      </w:r>
      <w:r>
        <w:rPr>
          <w:rFonts w:hint="eastAsia" w:ascii="仿宋" w:hAnsi="仿宋" w:eastAsia="仿宋" w:cs="仿宋"/>
          <w:color w:val="000000"/>
          <w:sz w:val="28"/>
          <w:szCs w:val="28"/>
          <w:highlight w:val="none"/>
          <w:lang w:val="en-US" w:eastAsia="zh-CN"/>
        </w:rPr>
        <w:t xml:space="preserve">   </w:t>
      </w:r>
      <w:r>
        <w:rPr>
          <w:rFonts w:hint="eastAsia" w:ascii="仿宋" w:hAnsi="仿宋" w:eastAsia="仿宋" w:cs="仿宋"/>
          <w:bCs/>
          <w:color w:val="000000"/>
          <w:sz w:val="28"/>
          <w:szCs w:val="28"/>
          <w:highlight w:val="none"/>
          <w:lang w:val="en-US" w:eastAsia="zh-CN"/>
        </w:rPr>
        <w:t>zhoupeng@cme-gc.com</w:t>
      </w:r>
    </w:p>
    <w:p>
      <w:pPr>
        <w:tabs>
          <w:tab w:val="left" w:pos="1050"/>
          <w:tab w:val="left" w:pos="1470"/>
        </w:tabs>
        <w:spacing w:line="360" w:lineRule="auto"/>
        <w:ind w:left="-2" w:leftChars="-1" w:firstLine="560" w:firstLineChars="200"/>
        <w:rPr>
          <w:rFonts w:ascii="仿宋" w:hAnsi="仿宋" w:eastAsia="仿宋" w:cs="仿宋"/>
          <w:color w:val="000000"/>
          <w:sz w:val="28"/>
          <w:szCs w:val="28"/>
          <w:highlight w:val="none"/>
        </w:rPr>
      </w:pPr>
    </w:p>
    <w:p>
      <w:pPr>
        <w:spacing w:line="360" w:lineRule="auto"/>
        <w:ind w:left="560"/>
        <w:rPr>
          <w:rFonts w:ascii="仿宋" w:hAnsi="仿宋" w:eastAsia="仿宋" w:cs="仿宋"/>
          <w:color w:val="000000"/>
          <w:sz w:val="28"/>
          <w:szCs w:val="28"/>
          <w:highlight w:val="none"/>
        </w:rPr>
      </w:pPr>
    </w:p>
    <w:p>
      <w:pPr>
        <w:spacing w:line="360" w:lineRule="auto"/>
        <w:jc w:val="right"/>
        <w:rPr>
          <w:rFonts w:ascii="仿宋" w:hAnsi="仿宋" w:eastAsia="仿宋" w:cs="仿宋"/>
          <w:bCs/>
          <w:color w:val="000000"/>
          <w:sz w:val="28"/>
          <w:szCs w:val="28"/>
          <w:highlight w:val="none"/>
        </w:rPr>
      </w:pPr>
      <w:r>
        <w:rPr>
          <w:rFonts w:hint="eastAsia" w:ascii="仿宋" w:hAnsi="仿宋" w:eastAsia="仿宋" w:cs="仿宋"/>
          <w:bCs/>
          <w:color w:val="000000"/>
          <w:sz w:val="28"/>
          <w:szCs w:val="28"/>
          <w:highlight w:val="none"/>
        </w:rPr>
        <w:t>重庆机电控股集团机电工程技术有限公司</w:t>
      </w:r>
    </w:p>
    <w:p>
      <w:pPr>
        <w:spacing w:line="360" w:lineRule="auto"/>
        <w:ind w:left="420" w:leftChars="200" w:firstLine="2100" w:firstLineChars="750"/>
        <w:jc w:val="left"/>
        <w:rPr>
          <w:rFonts w:ascii="仿宋" w:hAnsi="仿宋" w:eastAsia="仿宋" w:cs="仿宋"/>
          <w:color w:val="000000"/>
          <w:sz w:val="28"/>
          <w:szCs w:val="28"/>
          <w:highlight w:val="none"/>
        </w:rPr>
      </w:pPr>
      <w:r>
        <w:rPr>
          <w:rFonts w:hint="eastAsia" w:ascii="仿宋" w:hAnsi="仿宋" w:eastAsia="仿宋" w:cs="仿宋"/>
          <w:bCs/>
          <w:color w:val="000000"/>
          <w:sz w:val="28"/>
          <w:szCs w:val="28"/>
          <w:highlight w:val="none"/>
        </w:rPr>
        <w:t xml:space="preserve">                         二○二</w:t>
      </w:r>
      <w:r>
        <w:rPr>
          <w:rFonts w:hint="eastAsia" w:ascii="仿宋" w:hAnsi="仿宋" w:eastAsia="仿宋" w:cs="仿宋"/>
          <w:bCs/>
          <w:color w:val="000000"/>
          <w:sz w:val="28"/>
          <w:szCs w:val="28"/>
          <w:highlight w:val="none"/>
          <w:lang w:val="en-US" w:eastAsia="zh-CN"/>
        </w:rPr>
        <w:t>二</w:t>
      </w:r>
      <w:r>
        <w:rPr>
          <w:rFonts w:hint="eastAsia" w:ascii="仿宋" w:hAnsi="仿宋" w:eastAsia="仿宋" w:cs="仿宋"/>
          <w:bCs/>
          <w:color w:val="000000"/>
          <w:sz w:val="28"/>
          <w:szCs w:val="28"/>
          <w:highlight w:val="none"/>
        </w:rPr>
        <w:t>年</w:t>
      </w:r>
      <w:r>
        <w:rPr>
          <w:rFonts w:hint="eastAsia" w:ascii="仿宋" w:hAnsi="仿宋" w:eastAsia="仿宋" w:cs="仿宋"/>
          <w:bCs/>
          <w:color w:val="000000"/>
          <w:sz w:val="28"/>
          <w:szCs w:val="28"/>
          <w:highlight w:val="none"/>
          <w:lang w:val="en-US" w:eastAsia="zh-CN"/>
        </w:rPr>
        <w:t>一</w:t>
      </w:r>
      <w:r>
        <w:rPr>
          <w:rFonts w:hint="eastAsia" w:ascii="仿宋" w:hAnsi="仿宋" w:eastAsia="仿宋" w:cs="仿宋"/>
          <w:bCs/>
          <w:color w:val="000000"/>
          <w:sz w:val="28"/>
          <w:szCs w:val="28"/>
          <w:highlight w:val="none"/>
        </w:rPr>
        <w:t>月</w:t>
      </w:r>
    </w:p>
    <w:p>
      <w:pPr>
        <w:rPr>
          <w:rFonts w:ascii="仿宋" w:hAnsi="仿宋" w:eastAsia="仿宋" w:cs="仿宋"/>
          <w:snapToGrid w:val="0"/>
          <w:color w:val="auto"/>
          <w:kern w:val="0"/>
          <w:sz w:val="32"/>
          <w:szCs w:val="32"/>
          <w:highlight w:val="none"/>
        </w:rPr>
      </w:pPr>
      <w:r>
        <w:rPr>
          <w:rFonts w:hint="eastAsia" w:ascii="仿宋" w:hAnsi="仿宋" w:eastAsia="仿宋" w:cs="仿宋"/>
          <w:snapToGrid w:val="0"/>
          <w:color w:val="auto"/>
          <w:kern w:val="0"/>
          <w:sz w:val="32"/>
          <w:szCs w:val="32"/>
          <w:highlight w:val="none"/>
        </w:rPr>
        <w:br w:type="page"/>
      </w:r>
    </w:p>
    <w:p>
      <w:pPr>
        <w:pStyle w:val="3"/>
        <w:snapToGrid w:val="0"/>
        <w:spacing w:before="0" w:line="360" w:lineRule="auto"/>
        <w:jc w:val="center"/>
        <w:rPr>
          <w:rFonts w:ascii="仿宋" w:hAnsi="仿宋" w:eastAsia="仿宋" w:cs="仿宋"/>
          <w:b w:val="0"/>
          <w:color w:val="auto"/>
          <w:sz w:val="32"/>
          <w:szCs w:val="32"/>
          <w:highlight w:val="none"/>
        </w:rPr>
      </w:pPr>
      <w:bookmarkStart w:id="5" w:name="_Toc4556"/>
      <w:bookmarkStart w:id="6" w:name="_Toc27592"/>
      <w:r>
        <w:rPr>
          <w:rFonts w:hint="eastAsia" w:ascii="仿宋" w:hAnsi="仿宋" w:eastAsia="仿宋" w:cs="仿宋"/>
          <w:snapToGrid w:val="0"/>
          <w:color w:val="auto"/>
          <w:kern w:val="0"/>
          <w:sz w:val="32"/>
          <w:szCs w:val="32"/>
          <w:highlight w:val="none"/>
        </w:rPr>
        <w:t xml:space="preserve">第一部分 </w:t>
      </w:r>
      <w:r>
        <w:rPr>
          <w:rFonts w:hint="eastAsia" w:ascii="仿宋" w:hAnsi="仿宋" w:eastAsia="仿宋" w:cs="仿宋"/>
          <w:snapToGrid w:val="0"/>
          <w:color w:val="auto"/>
          <w:kern w:val="0"/>
          <w:sz w:val="32"/>
          <w:szCs w:val="32"/>
          <w:highlight w:val="none"/>
          <w:lang w:eastAsia="zh-CN"/>
        </w:rPr>
        <w:t>参选人</w:t>
      </w:r>
      <w:r>
        <w:rPr>
          <w:rFonts w:hint="eastAsia" w:ascii="仿宋" w:hAnsi="仿宋" w:eastAsia="仿宋" w:cs="仿宋"/>
          <w:snapToGrid w:val="0"/>
          <w:color w:val="auto"/>
          <w:kern w:val="0"/>
          <w:sz w:val="32"/>
          <w:szCs w:val="32"/>
          <w:highlight w:val="none"/>
        </w:rPr>
        <w:t>须知</w:t>
      </w:r>
      <w:bookmarkEnd w:id="0"/>
      <w:bookmarkEnd w:id="1"/>
      <w:bookmarkEnd w:id="5"/>
      <w:bookmarkEnd w:id="6"/>
    </w:p>
    <w:p>
      <w:pPr>
        <w:pStyle w:val="5"/>
        <w:spacing w:line="360" w:lineRule="auto"/>
        <w:rPr>
          <w:rFonts w:ascii="仿宋" w:hAnsi="仿宋" w:eastAsia="仿宋" w:cs="仿宋"/>
          <w:color w:val="auto"/>
          <w:sz w:val="28"/>
          <w:szCs w:val="28"/>
          <w:highlight w:val="none"/>
        </w:rPr>
      </w:pPr>
      <w:bookmarkStart w:id="7" w:name="_Toc1012"/>
      <w:bookmarkStart w:id="8" w:name="_Toc6707"/>
      <w:bookmarkStart w:id="9" w:name="_Toc9959"/>
      <w:bookmarkStart w:id="10" w:name="_Toc22312"/>
      <w:r>
        <w:rPr>
          <w:rFonts w:hint="eastAsia" w:ascii="仿宋" w:hAnsi="仿宋" w:eastAsia="仿宋" w:cs="仿宋"/>
          <w:color w:val="auto"/>
          <w:sz w:val="28"/>
          <w:szCs w:val="28"/>
          <w:highlight w:val="none"/>
        </w:rPr>
        <w:t>1.</w:t>
      </w:r>
      <w:bookmarkEnd w:id="7"/>
      <w:bookmarkEnd w:id="8"/>
      <w:bookmarkEnd w:id="9"/>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资格要求</w:t>
      </w:r>
      <w:bookmarkEnd w:id="10"/>
    </w:p>
    <w:p>
      <w:pPr>
        <w:spacing w:line="36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1.1 须提供其拥有增值税一般纳税人资格的证明文件，提供以下①、②、③、④项之一证明文件均可：</w:t>
      </w:r>
    </w:p>
    <w:p>
      <w:pPr>
        <w:spacing w:line="36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①《增值税一般纳税人资格登记表》或《一般纳税人资格证书》复印件；</w:t>
      </w:r>
    </w:p>
    <w:p>
      <w:pPr>
        <w:spacing w:line="36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②加盖“增值税一般纳税人”章的《税务登记证》副本复印件；</w:t>
      </w:r>
    </w:p>
    <w:p>
      <w:pPr>
        <w:spacing w:line="36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③已办理“三证合一”的企业需提供由其主管国税机关出具的一般纳税人税务事项通知书复印件；</w:t>
      </w:r>
    </w:p>
    <w:p>
      <w:pPr>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val="en-US" w:eastAsia="zh-CN"/>
        </w:rPr>
        <w:t>④税务机关官方网站上的查询结果截图或税务机关出具的其他证明材料。</w:t>
      </w:r>
    </w:p>
    <w:p>
      <w:pPr>
        <w:spacing w:line="36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1.2参选人需提供2018年、2019年、2020年近三年的资产负债表、利润表，且企业财务状况不亏损。</w:t>
      </w:r>
    </w:p>
    <w:p>
      <w:pPr>
        <w:spacing w:line="36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1.3 2017年1月1日起至今，参选人应提供至少1条及以上轨道交通工程项目管件供货业绩，且业绩合同金额不低于50万元。须提供业绩合同复印件加盖投标单位鲜公章或其他业绩证明材料。</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参选</w:t>
      </w:r>
      <w:r>
        <w:rPr>
          <w:rFonts w:hint="eastAsia" w:ascii="仿宋" w:hAnsi="仿宋" w:eastAsia="仿宋" w:cs="仿宋"/>
          <w:color w:val="auto"/>
          <w:sz w:val="28"/>
          <w:szCs w:val="28"/>
          <w:highlight w:val="none"/>
          <w:lang w:val="en-US" w:eastAsia="zh-CN"/>
        </w:rPr>
        <w:t>人</w:t>
      </w:r>
      <w:r>
        <w:rPr>
          <w:rFonts w:hint="eastAsia" w:ascii="仿宋" w:hAnsi="仿宋" w:eastAsia="仿宋" w:cs="仿宋"/>
          <w:color w:val="auto"/>
          <w:sz w:val="28"/>
          <w:szCs w:val="28"/>
          <w:highlight w:val="none"/>
        </w:rPr>
        <w:t>一切有关的费用，均由参选</w:t>
      </w:r>
      <w:r>
        <w:rPr>
          <w:rFonts w:hint="eastAsia" w:ascii="仿宋" w:hAnsi="仿宋" w:eastAsia="仿宋" w:cs="仿宋"/>
          <w:color w:val="auto"/>
          <w:sz w:val="28"/>
          <w:szCs w:val="28"/>
          <w:highlight w:val="none"/>
          <w:lang w:val="en-US" w:eastAsia="zh-CN"/>
        </w:rPr>
        <w:t>人</w:t>
      </w:r>
      <w:r>
        <w:rPr>
          <w:rFonts w:hint="eastAsia" w:ascii="仿宋" w:hAnsi="仿宋" w:eastAsia="仿宋" w:cs="仿宋"/>
          <w:color w:val="auto"/>
          <w:sz w:val="28"/>
          <w:szCs w:val="28"/>
          <w:highlight w:val="none"/>
        </w:rPr>
        <w:t xml:space="preserve">自理。 </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参比</w:t>
      </w:r>
      <w:r>
        <w:rPr>
          <w:rFonts w:hint="eastAsia" w:ascii="仿宋" w:hAnsi="仿宋" w:eastAsia="仿宋" w:cs="仿宋"/>
          <w:color w:val="auto"/>
          <w:sz w:val="28"/>
          <w:szCs w:val="28"/>
          <w:highlight w:val="none"/>
          <w:lang w:val="en-US" w:eastAsia="zh-CN"/>
        </w:rPr>
        <w:t>文件</w:t>
      </w:r>
      <w:r>
        <w:rPr>
          <w:rFonts w:hint="eastAsia" w:ascii="仿宋" w:hAnsi="仿宋" w:eastAsia="仿宋" w:cs="仿宋"/>
          <w:color w:val="auto"/>
          <w:sz w:val="28"/>
          <w:szCs w:val="28"/>
          <w:highlight w:val="none"/>
        </w:rPr>
        <w:t>应整洁,字迹清晰, 并装订成册。</w:t>
      </w:r>
    </w:p>
    <w:p>
      <w:pPr>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 xml:space="preserve"> 若对比选文件有异议，请</w:t>
      </w:r>
      <w:r>
        <w:rPr>
          <w:rFonts w:hint="eastAsia" w:ascii="仿宋" w:hAnsi="仿宋" w:eastAsia="仿宋" w:cs="仿宋"/>
          <w:color w:val="auto"/>
          <w:sz w:val="28"/>
          <w:szCs w:val="28"/>
          <w:highlight w:val="none"/>
          <w:lang w:eastAsia="zh-CN"/>
        </w:rPr>
        <w:t>比选文件提交前提前</w:t>
      </w:r>
      <w:r>
        <w:rPr>
          <w:rFonts w:hint="eastAsia" w:ascii="仿宋" w:hAnsi="仿宋" w:eastAsia="仿宋" w:cs="仿宋"/>
          <w:color w:val="auto"/>
          <w:sz w:val="28"/>
          <w:szCs w:val="28"/>
          <w:highlight w:val="none"/>
          <w:lang w:val="en-US" w:eastAsia="zh-CN"/>
        </w:rPr>
        <w:t>1天提质疑，</w:t>
      </w:r>
      <w:r>
        <w:rPr>
          <w:rFonts w:hint="eastAsia" w:ascii="仿宋" w:hAnsi="仿宋" w:eastAsia="仿宋" w:cs="仿宋"/>
          <w:color w:val="auto"/>
          <w:sz w:val="28"/>
          <w:szCs w:val="28"/>
          <w:highlight w:val="none"/>
        </w:rPr>
        <w:t>与</w:t>
      </w:r>
      <w:r>
        <w:rPr>
          <w:rFonts w:hint="eastAsia" w:ascii="仿宋" w:hAnsi="仿宋" w:eastAsia="仿宋" w:cs="仿宋"/>
          <w:color w:val="000000"/>
          <w:sz w:val="28"/>
          <w:szCs w:val="28"/>
          <w:highlight w:val="none"/>
          <w:lang w:val="en-US" w:eastAsia="zh-CN"/>
        </w:rPr>
        <w:t>王蕾 18602383621、</w:t>
      </w:r>
      <w:r>
        <w:rPr>
          <w:rFonts w:hint="eastAsia" w:ascii="仿宋" w:hAnsi="仿宋" w:eastAsia="仿宋" w:cs="仿宋"/>
          <w:color w:val="auto"/>
          <w:sz w:val="28"/>
          <w:szCs w:val="28"/>
          <w:highlight w:val="none"/>
        </w:rPr>
        <w:t>周鹏：18580555345</w:t>
      </w:r>
      <w:r>
        <w:rPr>
          <w:rFonts w:hint="eastAsia" w:ascii="仿宋" w:hAnsi="仿宋" w:eastAsia="仿宋" w:cs="仿宋"/>
          <w:color w:val="auto"/>
          <w:sz w:val="28"/>
          <w:szCs w:val="28"/>
          <w:highlight w:val="none"/>
          <w:lang w:val="en-US" w:eastAsia="zh-CN"/>
        </w:rPr>
        <w:t>联系</w:t>
      </w:r>
      <w:r>
        <w:rPr>
          <w:rFonts w:hint="eastAsia" w:ascii="仿宋" w:hAnsi="仿宋" w:eastAsia="仿宋" w:cs="仿宋"/>
          <w:color w:val="auto"/>
          <w:sz w:val="28"/>
          <w:szCs w:val="28"/>
          <w:highlight w:val="none"/>
          <w:lang w:eastAsia="zh-CN"/>
        </w:rPr>
        <w:t>。</w:t>
      </w:r>
    </w:p>
    <w:p>
      <w:pPr>
        <w:pStyle w:val="5"/>
        <w:spacing w:line="360" w:lineRule="auto"/>
        <w:rPr>
          <w:rFonts w:ascii="仿宋" w:hAnsi="仿宋" w:eastAsia="仿宋" w:cs="仿宋"/>
          <w:color w:val="auto"/>
          <w:sz w:val="28"/>
          <w:szCs w:val="28"/>
          <w:highlight w:val="none"/>
        </w:rPr>
      </w:pPr>
      <w:bookmarkStart w:id="11" w:name="_Toc6172"/>
      <w:bookmarkStart w:id="12" w:name="_Toc7439"/>
      <w:bookmarkStart w:id="13" w:name="_Toc10274"/>
      <w:bookmarkStart w:id="14" w:name="_Toc26379"/>
      <w:r>
        <w:rPr>
          <w:rFonts w:hint="eastAsia" w:ascii="仿宋" w:hAnsi="仿宋" w:eastAsia="仿宋" w:cs="仿宋"/>
          <w:color w:val="auto"/>
          <w:sz w:val="28"/>
          <w:szCs w:val="28"/>
          <w:highlight w:val="none"/>
        </w:rPr>
        <w:t>2.形式</w:t>
      </w:r>
      <w:bookmarkEnd w:id="11"/>
      <w:bookmarkEnd w:id="12"/>
    </w:p>
    <w:p>
      <w:pPr>
        <w:spacing w:line="360" w:lineRule="auto"/>
        <w:ind w:firstLine="607" w:firstLineChars="217"/>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比选</w:t>
      </w:r>
      <w:bookmarkEnd w:id="13"/>
      <w:bookmarkEnd w:id="14"/>
    </w:p>
    <w:p>
      <w:pPr>
        <w:pStyle w:val="5"/>
        <w:spacing w:line="360" w:lineRule="auto"/>
        <w:rPr>
          <w:rFonts w:ascii="仿宋" w:hAnsi="仿宋" w:eastAsia="仿宋" w:cs="仿宋"/>
          <w:color w:val="auto"/>
          <w:sz w:val="28"/>
          <w:szCs w:val="28"/>
          <w:highlight w:val="none"/>
        </w:rPr>
      </w:pPr>
      <w:bookmarkStart w:id="15" w:name="_Toc15861"/>
      <w:bookmarkStart w:id="16" w:name="_Toc13720"/>
      <w:bookmarkStart w:id="17" w:name="_Toc8005"/>
      <w:bookmarkStart w:id="18" w:name="_Toc21881"/>
      <w:r>
        <w:rPr>
          <w:rFonts w:hint="eastAsia" w:ascii="仿宋" w:hAnsi="仿宋" w:eastAsia="仿宋" w:cs="仿宋"/>
          <w:color w:val="auto"/>
          <w:sz w:val="28"/>
          <w:szCs w:val="28"/>
          <w:highlight w:val="none"/>
        </w:rPr>
        <w:t>3.比选日程安排</w:t>
      </w:r>
      <w:bookmarkEnd w:id="15"/>
      <w:bookmarkEnd w:id="16"/>
      <w:bookmarkEnd w:id="17"/>
      <w:bookmarkEnd w:id="18"/>
    </w:p>
    <w:p>
      <w:pPr>
        <w:spacing w:line="360" w:lineRule="auto"/>
        <w:ind w:firstLine="607" w:firstLineChars="217"/>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3.1 20</w:t>
      </w:r>
      <w:r>
        <w:rPr>
          <w:rFonts w:hint="eastAsia" w:ascii="仿宋" w:hAnsi="仿宋" w:eastAsia="仿宋" w:cs="仿宋"/>
          <w:color w:val="auto"/>
          <w:sz w:val="28"/>
          <w:szCs w:val="28"/>
          <w:highlight w:val="none"/>
          <w:lang w:val="en-US" w:eastAsia="zh-CN"/>
        </w:rPr>
        <w:t>22</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18</w:t>
      </w:r>
      <w:r>
        <w:rPr>
          <w:rFonts w:hint="eastAsia" w:ascii="仿宋" w:hAnsi="仿宋" w:eastAsia="仿宋" w:cs="仿宋"/>
          <w:color w:val="auto"/>
          <w:sz w:val="28"/>
          <w:szCs w:val="28"/>
          <w:highlight w:val="none"/>
        </w:rPr>
        <w:t xml:space="preserve">日 </w:t>
      </w:r>
      <w:r>
        <w:rPr>
          <w:rFonts w:hint="eastAsia" w:ascii="仿宋" w:hAnsi="仿宋" w:eastAsia="仿宋" w:cs="仿宋"/>
          <w:color w:val="auto"/>
          <w:sz w:val="28"/>
          <w:szCs w:val="28"/>
          <w:highlight w:val="none"/>
          <w:lang w:val="en-US" w:eastAsia="zh-CN"/>
        </w:rPr>
        <w:t>11</w:t>
      </w:r>
      <w:r>
        <w:rPr>
          <w:rFonts w:hint="eastAsia" w:ascii="仿宋" w:hAnsi="仿宋" w:eastAsia="仿宋" w:cs="仿宋"/>
          <w:color w:val="auto"/>
          <w:sz w:val="28"/>
          <w:szCs w:val="28"/>
          <w:highlight w:val="none"/>
        </w:rPr>
        <w:t>点</w:t>
      </w:r>
      <w:r>
        <w:rPr>
          <w:rFonts w:hint="eastAsia" w:ascii="仿宋" w:hAnsi="仿宋" w:eastAsia="仿宋" w:cs="仿宋"/>
          <w:color w:val="auto"/>
          <w:sz w:val="28"/>
          <w:szCs w:val="28"/>
          <w:highlight w:val="none"/>
          <w:lang w:val="en-US" w:eastAsia="zh-CN"/>
        </w:rPr>
        <w:t>0</w:t>
      </w:r>
      <w:r>
        <w:rPr>
          <w:rFonts w:hint="eastAsia" w:ascii="仿宋" w:hAnsi="仿宋" w:eastAsia="仿宋" w:cs="仿宋"/>
          <w:color w:val="auto"/>
          <w:sz w:val="28"/>
          <w:szCs w:val="28"/>
          <w:highlight w:val="none"/>
        </w:rPr>
        <w:t>0分（北京时间）前参选</w:t>
      </w:r>
      <w:r>
        <w:rPr>
          <w:rFonts w:hint="eastAsia" w:ascii="仿宋" w:hAnsi="仿宋" w:eastAsia="仿宋" w:cs="仿宋"/>
          <w:color w:val="auto"/>
          <w:sz w:val="28"/>
          <w:szCs w:val="28"/>
          <w:highlight w:val="none"/>
          <w:lang w:val="en-US" w:eastAsia="zh-CN"/>
        </w:rPr>
        <w:t>人</w:t>
      </w:r>
      <w:r>
        <w:rPr>
          <w:rFonts w:hint="eastAsia" w:ascii="仿宋" w:hAnsi="仿宋" w:eastAsia="仿宋" w:cs="仿宋"/>
          <w:color w:val="auto"/>
          <w:sz w:val="28"/>
          <w:szCs w:val="28"/>
          <w:highlight w:val="none"/>
        </w:rPr>
        <w:t>将参选文件密封送达至比选人处（地址：重庆市北部新区黄山大道中段信达国际A座17</w:t>
      </w:r>
      <w:r>
        <w:rPr>
          <w:rFonts w:hint="eastAsia" w:ascii="仿宋" w:hAnsi="仿宋" w:eastAsia="仿宋" w:cs="仿宋"/>
          <w:color w:val="auto"/>
          <w:sz w:val="28"/>
          <w:szCs w:val="28"/>
          <w:highlight w:val="none"/>
          <w:lang w:val="en-US" w:eastAsia="zh-CN"/>
        </w:rPr>
        <w:t>楼1715室</w:t>
      </w:r>
      <w:r>
        <w:rPr>
          <w:rFonts w:hint="eastAsia" w:ascii="仿宋" w:hAnsi="仿宋" w:eastAsia="仿宋" w:cs="仿宋"/>
          <w:color w:val="auto"/>
          <w:sz w:val="28"/>
          <w:szCs w:val="28"/>
          <w:highlight w:val="none"/>
        </w:rPr>
        <w:t>）。</w:t>
      </w:r>
    </w:p>
    <w:p>
      <w:pPr>
        <w:spacing w:line="360" w:lineRule="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联系人：</w:t>
      </w:r>
      <w:r>
        <w:rPr>
          <w:rFonts w:hint="eastAsia" w:ascii="仿宋" w:hAnsi="仿宋" w:eastAsia="仿宋" w:cs="仿宋"/>
          <w:color w:val="000000"/>
          <w:sz w:val="28"/>
          <w:szCs w:val="28"/>
          <w:highlight w:val="none"/>
          <w:lang w:val="en-US" w:eastAsia="zh-CN"/>
        </w:rPr>
        <w:t xml:space="preserve">王蕾 18602383621 </w:t>
      </w:r>
      <w:r>
        <w:rPr>
          <w:rFonts w:hint="eastAsia" w:ascii="仿宋" w:hAnsi="仿宋" w:eastAsia="仿宋" w:cs="仿宋"/>
          <w:color w:val="auto"/>
          <w:sz w:val="28"/>
          <w:szCs w:val="28"/>
          <w:highlight w:val="none"/>
        </w:rPr>
        <w:t>。</w:t>
      </w:r>
    </w:p>
    <w:p>
      <w:pPr>
        <w:spacing w:line="360" w:lineRule="auto"/>
        <w:ind w:firstLine="607" w:firstLineChars="217"/>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w:t>
      </w:r>
      <w:r>
        <w:rPr>
          <w:rFonts w:hint="eastAsia" w:ascii="仿宋" w:hAnsi="仿宋" w:eastAsia="仿宋" w:cs="仿宋"/>
          <w:color w:val="auto"/>
          <w:sz w:val="28"/>
          <w:szCs w:val="28"/>
          <w:highlight w:val="none"/>
          <w:lang w:val="en-US" w:eastAsia="zh-CN"/>
        </w:rPr>
        <w:t>2开标评审时间为</w:t>
      </w:r>
      <w:r>
        <w:rPr>
          <w:rFonts w:hint="eastAsia" w:ascii="仿宋" w:hAnsi="仿宋" w:eastAsia="仿宋" w:cs="仿宋"/>
          <w:color w:val="auto"/>
          <w:sz w:val="28"/>
          <w:szCs w:val="28"/>
          <w:highlight w:val="none"/>
        </w:rPr>
        <w:t>20</w:t>
      </w:r>
      <w:r>
        <w:rPr>
          <w:rFonts w:hint="eastAsia" w:ascii="仿宋" w:hAnsi="仿宋" w:eastAsia="仿宋" w:cs="仿宋"/>
          <w:color w:val="auto"/>
          <w:sz w:val="28"/>
          <w:szCs w:val="28"/>
          <w:highlight w:val="none"/>
          <w:lang w:val="en-US" w:eastAsia="zh-CN"/>
        </w:rPr>
        <w:t>22</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18</w:t>
      </w:r>
      <w:r>
        <w:rPr>
          <w:rFonts w:hint="eastAsia" w:ascii="仿宋" w:hAnsi="仿宋" w:eastAsia="仿宋" w:cs="仿宋"/>
          <w:color w:val="auto"/>
          <w:sz w:val="28"/>
          <w:szCs w:val="28"/>
          <w:highlight w:val="none"/>
        </w:rPr>
        <w:t xml:space="preserve">日 </w:t>
      </w:r>
      <w:r>
        <w:rPr>
          <w:rFonts w:hint="eastAsia" w:ascii="仿宋" w:hAnsi="仿宋" w:eastAsia="仿宋" w:cs="仿宋"/>
          <w:color w:val="auto"/>
          <w:sz w:val="28"/>
          <w:szCs w:val="28"/>
          <w:highlight w:val="none"/>
          <w:lang w:val="en-US" w:eastAsia="zh-CN"/>
        </w:rPr>
        <w:t>15</w:t>
      </w:r>
      <w:r>
        <w:rPr>
          <w:rFonts w:hint="eastAsia" w:ascii="仿宋" w:hAnsi="仿宋" w:eastAsia="仿宋" w:cs="仿宋"/>
          <w:color w:val="auto"/>
          <w:sz w:val="28"/>
          <w:szCs w:val="28"/>
          <w:highlight w:val="none"/>
        </w:rPr>
        <w:t>点</w:t>
      </w:r>
      <w:r>
        <w:rPr>
          <w:rFonts w:hint="eastAsia" w:ascii="仿宋" w:hAnsi="仿宋" w:eastAsia="仿宋" w:cs="仿宋"/>
          <w:color w:val="auto"/>
          <w:sz w:val="28"/>
          <w:szCs w:val="28"/>
          <w:highlight w:val="none"/>
          <w:lang w:val="en-US" w:eastAsia="zh-CN"/>
        </w:rPr>
        <w:t>0</w:t>
      </w:r>
      <w:r>
        <w:rPr>
          <w:rFonts w:hint="eastAsia" w:ascii="仿宋" w:hAnsi="仿宋" w:eastAsia="仿宋" w:cs="仿宋"/>
          <w:color w:val="auto"/>
          <w:sz w:val="28"/>
          <w:szCs w:val="28"/>
          <w:highlight w:val="none"/>
        </w:rPr>
        <w:t>0分（北京时间）</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暂定</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，并在评审决议后3个工作日内通知中选</w:t>
      </w:r>
      <w:r>
        <w:rPr>
          <w:rFonts w:hint="eastAsia" w:ascii="仿宋" w:hAnsi="仿宋" w:eastAsia="仿宋" w:cs="仿宋"/>
          <w:color w:val="auto"/>
          <w:sz w:val="28"/>
          <w:szCs w:val="28"/>
          <w:highlight w:val="none"/>
          <w:lang w:val="en-US" w:eastAsia="zh-CN"/>
        </w:rPr>
        <w:t>人</w:t>
      </w:r>
      <w:r>
        <w:rPr>
          <w:rFonts w:hint="eastAsia" w:ascii="仿宋" w:hAnsi="仿宋" w:eastAsia="仿宋" w:cs="仿宋"/>
          <w:color w:val="auto"/>
          <w:sz w:val="28"/>
          <w:szCs w:val="28"/>
          <w:highlight w:val="none"/>
        </w:rPr>
        <w:t>。</w:t>
      </w:r>
    </w:p>
    <w:p>
      <w:pPr>
        <w:pStyle w:val="5"/>
        <w:spacing w:line="360" w:lineRule="auto"/>
        <w:rPr>
          <w:rFonts w:hint="default" w:ascii="仿宋" w:hAnsi="仿宋" w:eastAsia="仿宋" w:cs="仿宋"/>
          <w:color w:val="auto"/>
          <w:sz w:val="28"/>
          <w:szCs w:val="28"/>
          <w:highlight w:val="none"/>
          <w:lang w:val="en-US" w:eastAsia="zh-CN"/>
        </w:rPr>
      </w:pPr>
      <w:bookmarkStart w:id="19" w:name="_Toc14039"/>
      <w:bookmarkStart w:id="20" w:name="_Toc28370"/>
      <w:bookmarkStart w:id="21" w:name="_Toc31869"/>
      <w:bookmarkStart w:id="22" w:name="_Toc27069"/>
      <w:r>
        <w:rPr>
          <w:rFonts w:hint="eastAsia" w:ascii="仿宋" w:hAnsi="仿宋" w:eastAsia="仿宋" w:cs="仿宋"/>
          <w:color w:val="auto"/>
          <w:sz w:val="28"/>
          <w:szCs w:val="28"/>
          <w:highlight w:val="none"/>
        </w:rPr>
        <w:t>4.参选内容</w:t>
      </w:r>
      <w:bookmarkEnd w:id="19"/>
      <w:bookmarkEnd w:id="20"/>
      <w:r>
        <w:rPr>
          <w:rFonts w:hint="eastAsia" w:ascii="仿宋" w:hAnsi="仿宋" w:eastAsia="仿宋" w:cs="仿宋"/>
          <w:color w:val="auto"/>
          <w:sz w:val="28"/>
          <w:szCs w:val="28"/>
          <w:highlight w:val="none"/>
          <w:lang w:val="en-US" w:eastAsia="zh-CN"/>
        </w:rPr>
        <w:t>工程清单</w:t>
      </w:r>
      <w:bookmarkEnd w:id="21"/>
      <w:bookmarkEnd w:id="22"/>
    </w:p>
    <w:p>
      <w:pPr>
        <w:spacing w:line="360" w:lineRule="auto"/>
        <w:ind w:firstLine="630" w:firstLineChars="225"/>
        <w:rPr>
          <w:rFonts w:hint="eastAsia" w:ascii="仿宋" w:hAnsi="仿宋" w:eastAsia="仿宋" w:cs="仿宋"/>
          <w:color w:val="auto"/>
          <w:sz w:val="28"/>
          <w:szCs w:val="28"/>
          <w:highlight w:val="none"/>
        </w:rPr>
      </w:pPr>
      <w:bookmarkStart w:id="23" w:name="_Toc28899"/>
      <w:bookmarkStart w:id="24" w:name="_Toc31668"/>
      <w:r>
        <w:rPr>
          <w:rFonts w:hint="eastAsia" w:ascii="仿宋" w:hAnsi="仿宋" w:eastAsia="仿宋" w:cs="仿宋"/>
          <w:color w:val="auto"/>
          <w:sz w:val="28"/>
          <w:szCs w:val="28"/>
          <w:highlight w:val="none"/>
        </w:rPr>
        <w:t>4.1 工程量清单</w:t>
      </w:r>
    </w:p>
    <w:tbl>
      <w:tblPr>
        <w:tblStyle w:val="24"/>
        <w:tblW w:w="8450" w:type="dxa"/>
        <w:tblInd w:w="42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90"/>
        <w:gridCol w:w="2470"/>
        <w:gridCol w:w="2160"/>
        <w:gridCol w:w="1210"/>
        <w:gridCol w:w="18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9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序号</w:t>
            </w:r>
          </w:p>
        </w:tc>
        <w:tc>
          <w:tcPr>
            <w:tcW w:w="247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名称</w:t>
            </w:r>
          </w:p>
        </w:tc>
        <w:tc>
          <w:tcPr>
            <w:tcW w:w="216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规格型号</w:t>
            </w:r>
          </w:p>
        </w:tc>
        <w:tc>
          <w:tcPr>
            <w:tcW w:w="121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单位</w:t>
            </w:r>
          </w:p>
        </w:tc>
        <w:tc>
          <w:tcPr>
            <w:tcW w:w="182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79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7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16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2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U型卡</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U型卡</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DN32</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U型卡</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DN40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9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47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U型卡</w:t>
            </w:r>
          </w:p>
        </w:tc>
        <w:tc>
          <w:tcPr>
            <w:tcW w:w="216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w:t>
            </w:r>
          </w:p>
        </w:tc>
        <w:tc>
          <w:tcPr>
            <w:tcW w:w="121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U型卡</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DN65</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U型卡</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DN80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U型卡</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DN150*12</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U型卡</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DN200*12</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U型卡</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DN250*12</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U型卡</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DN300*12</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加长U型卡双螺帽</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DN150*12</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加长U型卡双螺帽</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DN200*12</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柔性沟槽卡箍</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DN65</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柔性沟槽卡箍</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沟槽机械三通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DN100*DN65</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沟槽机械三通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DN150*DN65</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沟槽卡箍</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沟槽卡箍</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DN65</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沟槽卡箍</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DN80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沟槽卡箍</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DN100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沟槽卡箍</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沟槽卡箍</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沟槽卡箍</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沟槽卡箍</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沟槽卡箍</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DN350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沟槽90度弯头</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DN65</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沟槽90度弯头</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DN80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沟槽90度弯头</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DN100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沟槽90度弯头</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沟槽90度弯头</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沟槽90度弯头</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沟槽90度弯头</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沟槽45度弯头</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DN65</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沟槽45度弯头</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DN80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沟槽45度弯头</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DN100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沟槽45度弯头</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沟槽45度弯头</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沟槽45度弯头</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沟槽45度弯头</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沟槽异径管</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DN100*DN65</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沟槽异径管</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DN100*DN80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沟槽异径管</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DN150*DN100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沟槽异径管</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DN200*DN150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沟槽异径管</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DN200*DN100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沟槽异径管</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DN250*DN150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沟槽异径管</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DN300*DN200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沟槽异径管</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DN300*DN250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沟槽异径管</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DN350*DN200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沟槽异径管</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DN350*DN150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正三通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DN65</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正三通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DN80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正三通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DN100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正三通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正三通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正三通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正三通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异径三通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DN80*DN50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异径三通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DN100*DN80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异径三通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DN150*DN65</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异径三通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DN150*DN80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异径三通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DN150*DN100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异径三通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DN200*DN100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异径三通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DN200*DN65</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异径三通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DN200*DN150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异径三通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DN250*DN150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异径三通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DN250*DN200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异径三通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DN350*DN200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沟槽法兰</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DN65</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沟槽法兰</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DN80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沟槽法兰</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DN100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沟槽法兰</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沟槽法兰</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沟槽法兰</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沟槽法兰</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沟槽法兰</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DN350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丝扣法兰</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丝扣法兰</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DN65</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焊接法兰</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DN65</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焊接法兰</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DN80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焊接法兰</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焊接法兰</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133</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焊接法兰</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159</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焊接法兰</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焊接盲板</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焊接盲板</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133</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焊接盲板</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159</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热镀锌焊接弯头90度</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热镀锌焊接弯头90度</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159</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热镀锌焊接弯头90度</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133</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热镀锌焊接弯头90度</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热镀锌焊接弯头90度</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DN80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热镀锌焊接弯头90度</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DN65</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镀锌弯头90度</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镀锌弯头90度</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DN32</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镀锌弯头90度</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镀锌弯头90度</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镀锌弯头90度</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DN40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镀锌弯头90度</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镀锌弯头90度</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DN65</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镀锌正三通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镀锌正三通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DN32</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镀锌正三通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DN40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镀锌正三通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镀锌外丝</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镀锌外丝</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镀锌外丝</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DN32</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镀锌外丝</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DN40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镀锌外丝</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镀锌直接</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镀锌直接</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镀锌直接</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DN32</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镀锌直接</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DN40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镀锌直接</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镀锌异径三通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DN20*DN15</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镀锌异径三通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DN25*DN15</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镀锌异径三通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DN25*DN20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镀锌异径三通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DN32*DN25</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镀锌异径三通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DN40*DN25</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119</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镀锌异径三通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DN40*DN32</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镀锌异径三通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DN50*DN25</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镀锌异径三通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DN50*DN32</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镀锌异径三通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DN50*DN40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镀锌四通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DN32*DN25</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镀锌四通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DN40*DN25</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镀锌四通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DN50*DN25</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镀锌四通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DN50*DN32</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127</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镀锌侧三通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DN32*DN25*DN25</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镀锌侧三通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DN40*DN25*DN32</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w:t>
            </w:r>
          </w:p>
        </w:tc>
        <w:tc>
          <w:tcPr>
            <w:tcW w:w="2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镀锌侧三通</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DN50*DN25*DN40</w:t>
            </w:r>
          </w:p>
        </w:tc>
        <w:tc>
          <w:tcPr>
            <w:tcW w:w="1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r>
    </w:tbl>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工程量清单为暂定工程量，结算以实际供货验收合格的数量为准。</w:t>
      </w:r>
    </w:p>
    <w:p>
      <w:pPr>
        <w:tabs>
          <w:tab w:val="left" w:pos="4155"/>
        </w:tabs>
        <w:spacing w:line="360" w:lineRule="auto"/>
        <w:ind w:firstLine="521"/>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4.2 供货时间</w:t>
      </w:r>
    </w:p>
    <w:p>
      <w:pPr>
        <w:tabs>
          <w:tab w:val="left" w:pos="4155"/>
        </w:tabs>
        <w:spacing w:line="360" w:lineRule="auto"/>
        <w:ind w:firstLine="521"/>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中选</w:t>
      </w:r>
      <w:r>
        <w:rPr>
          <w:rFonts w:hint="eastAsia" w:ascii="仿宋" w:hAnsi="仿宋" w:eastAsia="仿宋" w:cs="仿宋"/>
          <w:color w:val="auto"/>
          <w:sz w:val="28"/>
          <w:szCs w:val="28"/>
          <w:highlight w:val="none"/>
          <w:lang w:val="en-US" w:eastAsia="zh-CN"/>
        </w:rPr>
        <w:t>人</w:t>
      </w:r>
      <w:r>
        <w:rPr>
          <w:rFonts w:hint="eastAsia" w:ascii="仿宋" w:hAnsi="仿宋" w:eastAsia="仿宋" w:cs="仿宋"/>
          <w:color w:val="auto"/>
          <w:sz w:val="28"/>
          <w:szCs w:val="28"/>
          <w:highlight w:val="none"/>
        </w:rPr>
        <w:t>收到订单后，</w:t>
      </w:r>
      <w:r>
        <w:rPr>
          <w:rFonts w:hint="eastAsia" w:ascii="仿宋" w:hAnsi="仿宋" w:eastAsia="仿宋" w:cs="仿宋"/>
          <w:color w:val="auto"/>
          <w:sz w:val="28"/>
          <w:szCs w:val="28"/>
          <w:highlight w:val="none"/>
          <w:lang w:val="en-US" w:eastAsia="zh-CN"/>
        </w:rPr>
        <w:t>15</w:t>
      </w:r>
      <w:r>
        <w:rPr>
          <w:rFonts w:hint="eastAsia" w:ascii="仿宋" w:hAnsi="仿宋" w:eastAsia="仿宋" w:cs="仿宋"/>
          <w:color w:val="auto"/>
          <w:sz w:val="28"/>
          <w:szCs w:val="28"/>
          <w:highlight w:val="none"/>
        </w:rPr>
        <w:t>个日历</w:t>
      </w:r>
      <w:r>
        <w:rPr>
          <w:rFonts w:hint="eastAsia" w:ascii="仿宋" w:hAnsi="仿宋" w:eastAsia="仿宋" w:cs="仿宋"/>
          <w:color w:val="auto"/>
          <w:sz w:val="28"/>
          <w:szCs w:val="28"/>
          <w:highlight w:val="none"/>
          <w:lang w:val="en-US" w:eastAsia="zh-CN"/>
        </w:rPr>
        <w:t>天</w:t>
      </w:r>
      <w:r>
        <w:rPr>
          <w:rFonts w:hint="eastAsia" w:ascii="仿宋" w:hAnsi="仿宋" w:eastAsia="仿宋" w:cs="仿宋"/>
          <w:color w:val="auto"/>
          <w:sz w:val="28"/>
          <w:szCs w:val="28"/>
          <w:highlight w:val="none"/>
        </w:rPr>
        <w:t>内完成交货。</w:t>
      </w:r>
    </w:p>
    <w:p>
      <w:pPr>
        <w:pStyle w:val="5"/>
        <w:numPr>
          <w:ilvl w:val="0"/>
          <w:numId w:val="2"/>
        </w:numPr>
        <w:spacing w:line="360" w:lineRule="auto"/>
        <w:rPr>
          <w:rFonts w:ascii="仿宋" w:hAnsi="仿宋" w:eastAsia="仿宋" w:cs="仿宋"/>
          <w:color w:val="auto"/>
          <w:sz w:val="28"/>
          <w:szCs w:val="28"/>
          <w:highlight w:val="none"/>
        </w:rPr>
      </w:pPr>
      <w:bookmarkStart w:id="25" w:name="_Toc12830"/>
      <w:bookmarkStart w:id="26" w:name="_Toc23134"/>
      <w:bookmarkStart w:id="27" w:name="_Toc17242"/>
      <w:bookmarkStart w:id="28" w:name="_Toc32682"/>
      <w:r>
        <w:rPr>
          <w:rFonts w:hint="eastAsia" w:ascii="仿宋" w:hAnsi="仿宋" w:eastAsia="仿宋" w:cs="仿宋"/>
          <w:color w:val="auto"/>
          <w:sz w:val="28"/>
          <w:szCs w:val="28"/>
          <w:highlight w:val="none"/>
        </w:rPr>
        <w:t>比选控制价</w:t>
      </w:r>
      <w:bookmarkEnd w:id="25"/>
      <w:bookmarkEnd w:id="26"/>
    </w:p>
    <w:p>
      <w:pPr>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本次比选文件控制价</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1148015.36</w:t>
      </w:r>
      <w:r>
        <w:rPr>
          <w:rFonts w:hint="eastAsia" w:ascii="仿宋" w:hAnsi="仿宋" w:eastAsia="仿宋" w:cs="仿宋"/>
          <w:color w:val="auto"/>
          <w:sz w:val="28"/>
          <w:szCs w:val="28"/>
          <w:highlight w:val="none"/>
        </w:rPr>
        <w:t>元</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参选人最终报价单价及总价不得高于比选控制价。</w:t>
      </w:r>
    </w:p>
    <w:tbl>
      <w:tblPr>
        <w:tblStyle w:val="24"/>
        <w:tblW w:w="8912" w:type="dxa"/>
        <w:tblInd w:w="-3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2"/>
        <w:gridCol w:w="1883"/>
        <w:gridCol w:w="1637"/>
        <w:gridCol w:w="818"/>
        <w:gridCol w:w="837"/>
        <w:gridCol w:w="1463"/>
        <w:gridCol w:w="15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规格型号</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r>
              <w:rPr>
                <w:rFonts w:hint="eastAsia" w:ascii="宋体" w:hAnsi="宋体" w:cs="宋体"/>
                <w:i w:val="0"/>
                <w:iCs w:val="0"/>
                <w:color w:val="000000"/>
                <w:kern w:val="0"/>
                <w:sz w:val="24"/>
                <w:szCs w:val="24"/>
                <w:u w:val="none"/>
                <w:lang w:val="en-US" w:eastAsia="zh-CN" w:bidi="ar"/>
              </w:rPr>
              <w:t>控制价</w:t>
            </w:r>
            <w:r>
              <w:rPr>
                <w:rFonts w:hint="eastAsia" w:ascii="宋体" w:hAnsi="宋体" w:eastAsia="宋体" w:cs="宋体"/>
                <w:i w:val="0"/>
                <w:iCs w:val="0"/>
                <w:color w:val="000000"/>
                <w:kern w:val="0"/>
                <w:sz w:val="24"/>
                <w:szCs w:val="24"/>
                <w:u w:val="none"/>
                <w:lang w:val="en-US" w:eastAsia="zh-CN" w:bidi="ar"/>
              </w:rPr>
              <w:t>（13%税）</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总价</w:t>
            </w:r>
            <w:r>
              <w:rPr>
                <w:rFonts w:hint="eastAsia" w:ascii="宋体" w:hAnsi="宋体" w:cs="宋体"/>
                <w:i w:val="0"/>
                <w:iCs w:val="0"/>
                <w:color w:val="000000"/>
                <w:kern w:val="0"/>
                <w:sz w:val="24"/>
                <w:szCs w:val="24"/>
                <w:u w:val="none"/>
                <w:lang w:val="en-US" w:eastAsia="zh-CN" w:bidi="ar"/>
              </w:rPr>
              <w:t>控制价</w:t>
            </w:r>
            <w:r>
              <w:rPr>
                <w:rFonts w:hint="eastAsia" w:ascii="宋体" w:hAnsi="宋体" w:eastAsia="宋体" w:cs="宋体"/>
                <w:i w:val="0"/>
                <w:iCs w:val="0"/>
                <w:color w:val="000000"/>
                <w:kern w:val="0"/>
                <w:sz w:val="24"/>
                <w:szCs w:val="24"/>
                <w:u w:val="none"/>
                <w:lang w:val="en-US" w:eastAsia="zh-CN" w:bidi="ar"/>
              </w:rPr>
              <w:t>（13%税）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U型卡</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DN25</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558</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0.50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U型卡</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DN32</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0.60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U型卡</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DN40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330</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0.70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883"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U型卡</w:t>
            </w:r>
          </w:p>
        </w:tc>
        <w:tc>
          <w:tcPr>
            <w:tcW w:w="1637"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DN50</w:t>
            </w:r>
          </w:p>
        </w:tc>
        <w:tc>
          <w:tcPr>
            <w:tcW w:w="818"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484</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0.80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387.20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U型卡</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DN65</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1321</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2245.70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U型卡</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DN80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743</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1486.00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U型卡</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DN150*12</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1976</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13041.60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U型卡</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DN200*12</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334</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9.06</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3026.04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U型卡</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DN250*12</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14.73</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648.12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U型卡</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DN300*12</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加长U型卡双螺帽</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DN150*12</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6213</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49704.00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加长U型卡双螺帽</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DN200*12</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套</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640</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柔性沟槽卡箍</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DN65</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127</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20.29</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2576.83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柔性沟槽卡箍</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DN150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3342</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50.50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168771.00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沟槽机械三通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DN100*DN65</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44.59</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490.49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沟槽机械三通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DN150*DN65</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449</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62.60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28107.40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沟槽卡箍</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DN50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19.50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沟槽卡箍</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DN65</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2970</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20.29</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60261.30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沟槽卡箍</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DN80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21.86</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1136.72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沟槽卡箍</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DN100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1483</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27.19</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40322.77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沟槽卡箍</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DN150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2316</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50.30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116494.80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沟槽卡箍</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DN200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386</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88.37</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34110.82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沟槽卡箍</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DN250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148</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180.71</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26745.08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沟槽卡箍</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DN300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238.22</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7146.60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沟槽卡箍</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DN350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357.32</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12506.20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沟槽90度弯头</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DN65</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1422</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26.47</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37640.34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沟槽90度弯头</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DN80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31.54</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1640.08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沟槽90度弯头</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DN100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64</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41.92</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2682.88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沟槽90度弯头</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DN150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1205</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84.41</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101714.05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沟槽90度弯头</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DN200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184.68</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13851.00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沟槽90度弯头</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DN250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397.52</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7552.88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沟槽90度弯头</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DN300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691.36</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4839.52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沟槽45度弯头</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DN65</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256</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25.30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6476.80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沟槽45度弯头</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DN80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32.86</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328.60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沟槽45度弯头</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DN100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94</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36.82</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3461.08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沟槽45度弯头</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DN150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232</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70.25</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16298.00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沟槽45度弯头</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DN200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116.81</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1168.10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沟槽45度弯头</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DN250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283.25</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849.75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沟槽45度弯头</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DN300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501.35</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1002.70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沟槽异径管</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DN100*DN65</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24.12</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沟槽异径管</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DN100*DN80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25.47</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1451.79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沟槽异径管</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DN150*DN100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49.85</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2791.60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43</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沟槽异径管</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DN200*DN150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87.81</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1141.53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沟槽异径管</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DN200*DN100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82.14</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246.42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沟槽异径管</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DN250*DN150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227.17</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1135.85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沟槽异径管</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DN300*DN200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203.94</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407.88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沟槽异径管</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DN300*DN250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209.61</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1257.66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沟槽异径管</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DN350*DN200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363.47</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726.94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沟槽异径管</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DN350*DN150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443.91</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443.91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正三通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DN65</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38.20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1146.00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正三通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DN80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44.19</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1060.56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正三通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DN100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61.18</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2324.84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53</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正三通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DN150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271</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123.50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33468.50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正三通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DN200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260.59</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4169.44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正三通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DN250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611.25</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3667.50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正三通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DN300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923.40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1846.80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异径三通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DN80*DN50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46.20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600.60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58</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异径三通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DN100*DN80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65.15</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59</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异径三通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DN150*DN65</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113.36</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5327.92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异径三通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DN150*DN80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113.36</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680.16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61</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异径三通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DN150*DN100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122.09</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2808.07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异径三通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DN200*DN100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232.20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696.60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异径三通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DN200*DN65</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232.20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696.60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64</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异径三通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DN200*DN150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252.20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3278.60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异径三通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DN250*DN150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614.65</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2458.60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异径三通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DN250*DN200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614.65</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6146.50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异径三通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DN350*DN200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1268.96</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2537.92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68</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沟槽法兰</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DN65</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153</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44.36</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6787.08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沟槽法兰</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DN80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280</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48.67</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13627.60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沟槽法兰</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DN100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273</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53.59</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14630.07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71</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沟槽法兰</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DN150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1081</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79.88</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86350.28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沟槽法兰</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DN200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142.19</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19195.65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73</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沟槽法兰</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DN250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303.08</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12123.20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74</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沟槽法兰</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DN300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431.11</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2155.55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沟槽法兰</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DN350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467.36</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7477.76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76</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丝扣法兰</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DN50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205</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6150.00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77</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丝扣法兰</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DN65</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36.00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78</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焊接法兰</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DN65</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48.00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79</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焊接法兰</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DN80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56.00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焊接法兰</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108</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98</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72.00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7056.00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81</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焊接法兰</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133</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323</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90.00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29070.00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82</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焊接法兰</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159</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125.00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3375.00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83</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焊接法兰</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DN200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136.00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1768.00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84</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焊接盲板</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焊接盲板</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133</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72.00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焊接盲板</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159</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90.00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87</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热镀锌焊接弯头90度</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DN200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180.00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88</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热镀锌焊接弯头90度</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159</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46.00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1288.00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89</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热镀锌焊接弯头90度</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133</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158</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38.00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6004.00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热镀锌焊接弯头90度</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108</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125</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22.00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91</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热镀锌焊接弯头90度</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DN80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73</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1168.00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92</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热镀锌焊接弯头90度</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DN65</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镀锌弯头90度</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DN25</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1655</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5.76</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9532.80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94</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镀锌弯头90度</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DN32</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182</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9.11</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1658.02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镀锌弯头90度</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DN15</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镀锌弯头90度</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129</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3.74</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482.46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97</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镀锌弯头90度</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DN40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102</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11.54</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1177.08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98</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镀锌弯头90度</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DN50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347</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17.77</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6166.19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99</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镀锌弯头90度</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DN65</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29.98</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1708.86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镀锌正三通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DN25</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126</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8.12</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1023.12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101</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镀锌正三通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DN32</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13.17</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118.53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102</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镀锌正三通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DN40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16.20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583.20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103</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镀锌正三通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DN50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25.13</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653.38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104</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镀锌外丝</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DN15</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114.40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105</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镀锌外丝</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DN25</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588</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4.65</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2734.20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106</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镀锌外丝</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DN32</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6.71</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107.36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107</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镀锌外丝</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DN40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8.16</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108</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镀锌外丝</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DN50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12.70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109</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镀锌直接</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DN15</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2.31</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镀锌直接</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DN25</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4.72</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111</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镀锌直接</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DN32</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7.22</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112</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镀锌直接</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DN40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74</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8.77</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648.98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113</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镀锌直接</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DN50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104</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14.71</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1529.84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114</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镀锌异径三通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DN20*DN15</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5.51</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71.63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115</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镀锌异径三通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DN25*DN15</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1562</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8.12</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12683.44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116</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镀锌异径三通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DN25*DN20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8.12</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146.16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117</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镀锌异径三通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DN32*DN25</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159</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13.17</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2094.03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118</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镀锌异径三通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DN40*DN25</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16.20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119</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镀锌异径三通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DN40*DN32</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114</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16.20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1846.80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镀锌异径三通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DN50*DN25</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25.13</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121</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镀锌异径三通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DN50*DN32</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25.13</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552.86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122</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镀锌异径三通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DN50*DN40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25.13</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1759.10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123</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镀锌四通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DN32*DN25</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178</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17.79</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3166.62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124</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镀锌四通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DN40*DN25</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21.36</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1046.64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125</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镀锌四通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DN50*DN25</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33.57</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1577.79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126</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镀锌四通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DN50*DN32</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33.57</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302.13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127</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镀锌侧三通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DN32*DN25*DN25</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13.17</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645.33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128</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镀锌侧三通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DN40*DN25*DN32</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108</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16.20</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1749.60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129</w:t>
            </w: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镀锌侧三通</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DN50*DN25*DN40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25.13</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2513.00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6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4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1148015.36</w:t>
            </w:r>
          </w:p>
        </w:tc>
      </w:tr>
    </w:tbl>
    <w:p>
      <w:pPr>
        <w:pStyle w:val="5"/>
        <w:spacing w:line="360" w:lineRule="auto"/>
        <w:rPr>
          <w:rFonts w:ascii="仿宋" w:hAnsi="仿宋" w:eastAsia="仿宋" w:cs="仿宋"/>
          <w:color w:val="auto"/>
          <w:sz w:val="28"/>
          <w:szCs w:val="28"/>
          <w:highlight w:val="none"/>
        </w:rPr>
      </w:pPr>
      <w:bookmarkStart w:id="29" w:name="_Toc3680"/>
      <w:bookmarkStart w:id="30" w:name="_Toc31035"/>
      <w:r>
        <w:rPr>
          <w:rFonts w:hint="eastAsia" w:ascii="仿宋" w:hAnsi="仿宋" w:eastAsia="仿宋" w:cs="仿宋"/>
          <w:color w:val="auto"/>
          <w:sz w:val="28"/>
          <w:szCs w:val="28"/>
          <w:highlight w:val="none"/>
        </w:rPr>
        <w:t>6.技术要求</w:t>
      </w:r>
      <w:bookmarkEnd w:id="27"/>
      <w:bookmarkEnd w:id="28"/>
      <w:bookmarkEnd w:id="29"/>
      <w:bookmarkEnd w:id="30"/>
    </w:p>
    <w:p>
      <w:pPr>
        <w:spacing w:line="360" w:lineRule="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    详见第二部分“技术要求”。</w:t>
      </w:r>
      <w:r>
        <w:rPr>
          <w:rFonts w:hint="eastAsia" w:ascii="仿宋" w:hAnsi="仿宋" w:eastAsia="仿宋" w:cs="仿宋"/>
          <w:color w:val="auto"/>
          <w:sz w:val="28"/>
          <w:szCs w:val="28"/>
          <w:highlight w:val="none"/>
        </w:rPr>
        <w:tab/>
      </w:r>
    </w:p>
    <w:p>
      <w:pPr>
        <w:pStyle w:val="5"/>
        <w:spacing w:line="360" w:lineRule="auto"/>
        <w:rPr>
          <w:rFonts w:ascii="仿宋" w:hAnsi="仿宋" w:eastAsia="仿宋" w:cs="仿宋"/>
          <w:color w:val="auto"/>
          <w:sz w:val="28"/>
          <w:szCs w:val="28"/>
          <w:highlight w:val="none"/>
        </w:rPr>
      </w:pPr>
      <w:bookmarkStart w:id="31" w:name="_Toc30231"/>
      <w:bookmarkStart w:id="32" w:name="_Toc30937"/>
      <w:r>
        <w:rPr>
          <w:rFonts w:hint="eastAsia" w:ascii="仿宋" w:hAnsi="仿宋" w:eastAsia="仿宋" w:cs="仿宋"/>
          <w:color w:val="auto"/>
          <w:sz w:val="28"/>
          <w:szCs w:val="28"/>
          <w:highlight w:val="none"/>
        </w:rPr>
        <w:t>7.参选有效期</w:t>
      </w:r>
      <w:bookmarkEnd w:id="23"/>
      <w:bookmarkEnd w:id="24"/>
      <w:bookmarkEnd w:id="31"/>
      <w:bookmarkEnd w:id="32"/>
    </w:p>
    <w:p>
      <w:pPr>
        <w:spacing w:line="360" w:lineRule="auto"/>
        <w:ind w:firstLine="610" w:firstLineChars="218"/>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参选文件有效期为投递比选文件起</w:t>
      </w:r>
      <w:r>
        <w:rPr>
          <w:rFonts w:hint="eastAsia" w:ascii="仿宋" w:hAnsi="仿宋" w:eastAsia="仿宋" w:cs="仿宋"/>
          <w:color w:val="auto"/>
          <w:sz w:val="28"/>
          <w:szCs w:val="28"/>
          <w:highlight w:val="none"/>
          <w:lang w:val="en-US" w:eastAsia="zh-CN"/>
        </w:rPr>
        <w:t>90</w:t>
      </w:r>
      <w:r>
        <w:rPr>
          <w:rFonts w:hint="eastAsia" w:ascii="仿宋" w:hAnsi="仿宋" w:eastAsia="仿宋" w:cs="仿宋"/>
          <w:color w:val="auto"/>
          <w:sz w:val="28"/>
          <w:szCs w:val="28"/>
          <w:highlight w:val="none"/>
        </w:rPr>
        <w:t>天，在此期限内，所有参选文件均保持有效。</w:t>
      </w:r>
    </w:p>
    <w:p>
      <w:pPr>
        <w:pStyle w:val="5"/>
        <w:spacing w:line="360" w:lineRule="auto"/>
        <w:rPr>
          <w:rFonts w:ascii="仿宋" w:hAnsi="仿宋" w:eastAsia="仿宋" w:cs="仿宋"/>
          <w:color w:val="auto"/>
          <w:sz w:val="28"/>
          <w:szCs w:val="28"/>
          <w:highlight w:val="none"/>
        </w:rPr>
      </w:pPr>
      <w:bookmarkStart w:id="33" w:name="_Toc5200"/>
      <w:bookmarkStart w:id="34" w:name="_Toc20735"/>
      <w:bookmarkStart w:id="35" w:name="_Toc1521"/>
      <w:bookmarkStart w:id="36" w:name="_Toc13164"/>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rPr>
        <w:t>.迟交的参选文件</w:t>
      </w:r>
      <w:bookmarkEnd w:id="33"/>
      <w:bookmarkEnd w:id="34"/>
      <w:bookmarkEnd w:id="35"/>
      <w:bookmarkEnd w:id="36"/>
    </w:p>
    <w:p>
      <w:pPr>
        <w:spacing w:line="360" w:lineRule="auto"/>
        <w:ind w:firstLine="610" w:firstLineChars="218"/>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参选</w:t>
      </w:r>
      <w:r>
        <w:rPr>
          <w:rFonts w:hint="eastAsia" w:ascii="仿宋" w:hAnsi="仿宋" w:eastAsia="仿宋" w:cs="仿宋"/>
          <w:color w:val="auto"/>
          <w:sz w:val="28"/>
          <w:szCs w:val="28"/>
          <w:highlight w:val="none"/>
          <w:lang w:val="en-US" w:eastAsia="zh-CN"/>
        </w:rPr>
        <w:t>人</w:t>
      </w:r>
      <w:r>
        <w:rPr>
          <w:rFonts w:hint="eastAsia" w:ascii="仿宋" w:hAnsi="仿宋" w:eastAsia="仿宋" w:cs="仿宋"/>
          <w:color w:val="auto"/>
          <w:sz w:val="28"/>
          <w:szCs w:val="28"/>
          <w:highlight w:val="none"/>
        </w:rPr>
        <w:t>在本须知中规定的参选截止时间后提交的参选文件，比选人将拒绝或原封退回给</w:t>
      </w: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w:t>
      </w:r>
    </w:p>
    <w:p>
      <w:pPr>
        <w:pStyle w:val="5"/>
        <w:spacing w:line="360" w:lineRule="auto"/>
        <w:rPr>
          <w:rFonts w:ascii="仿宋" w:hAnsi="仿宋" w:eastAsia="仿宋" w:cs="仿宋"/>
          <w:color w:val="auto"/>
          <w:sz w:val="28"/>
          <w:szCs w:val="28"/>
          <w:highlight w:val="none"/>
        </w:rPr>
      </w:pPr>
      <w:bookmarkStart w:id="37" w:name="_Toc26467"/>
      <w:bookmarkStart w:id="38" w:name="_Toc8133"/>
      <w:bookmarkStart w:id="39" w:name="_Toc15522"/>
      <w:bookmarkStart w:id="40" w:name="_Toc24299"/>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.参选文件的符合性审查</w:t>
      </w:r>
      <w:bookmarkEnd w:id="37"/>
      <w:bookmarkEnd w:id="38"/>
      <w:bookmarkEnd w:id="39"/>
      <w:bookmarkEnd w:id="40"/>
    </w:p>
    <w:p>
      <w:pPr>
        <w:spacing w:line="360" w:lineRule="auto"/>
        <w:ind w:firstLine="610" w:firstLineChars="218"/>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.1 参选文件有下列情况之一者，经评审小组认定未能对比选文件作出实质性响应，作废标处理：</w:t>
      </w:r>
    </w:p>
    <w:p>
      <w:pPr>
        <w:spacing w:line="360" w:lineRule="auto"/>
        <w:ind w:firstLine="610" w:firstLineChars="218"/>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（1）参选文件没有</w:t>
      </w: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法定代表人或委托代理人签字并加盖公章。</w:t>
      </w:r>
    </w:p>
    <w:p>
      <w:pPr>
        <w:spacing w:line="360" w:lineRule="auto"/>
        <w:ind w:firstLine="610" w:firstLineChars="218"/>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（2）参选供货</w:t>
      </w:r>
      <w:r>
        <w:rPr>
          <w:rFonts w:hint="eastAsia" w:ascii="仿宋" w:hAnsi="仿宋" w:eastAsia="仿宋" w:cs="仿宋"/>
          <w:color w:val="auto"/>
          <w:sz w:val="28"/>
          <w:szCs w:val="28"/>
          <w:highlight w:val="none"/>
          <w:lang w:val="en-US" w:eastAsia="zh-CN"/>
        </w:rPr>
        <w:t>周期</w:t>
      </w:r>
      <w:r>
        <w:rPr>
          <w:rFonts w:hint="eastAsia" w:ascii="仿宋" w:hAnsi="仿宋" w:eastAsia="仿宋" w:cs="仿宋"/>
          <w:color w:val="auto"/>
          <w:sz w:val="28"/>
          <w:szCs w:val="28"/>
          <w:highlight w:val="none"/>
        </w:rPr>
        <w:t>不能满足</w:t>
      </w:r>
      <w:r>
        <w:rPr>
          <w:rFonts w:hint="eastAsia" w:ascii="仿宋" w:hAnsi="仿宋" w:eastAsia="仿宋" w:cs="仿宋"/>
          <w:color w:val="auto"/>
          <w:sz w:val="28"/>
          <w:szCs w:val="28"/>
          <w:highlight w:val="none"/>
          <w:lang w:val="en-US" w:eastAsia="zh-CN"/>
        </w:rPr>
        <w:t>4.2供货时间</w:t>
      </w:r>
      <w:r>
        <w:rPr>
          <w:rFonts w:hint="eastAsia" w:ascii="仿宋" w:hAnsi="仿宋" w:eastAsia="仿宋" w:cs="仿宋"/>
          <w:color w:val="auto"/>
          <w:sz w:val="28"/>
          <w:szCs w:val="28"/>
          <w:highlight w:val="none"/>
        </w:rPr>
        <w:t>的要求。</w:t>
      </w:r>
    </w:p>
    <w:p>
      <w:pPr>
        <w:spacing w:line="360" w:lineRule="auto"/>
        <w:ind w:firstLine="610" w:firstLineChars="218"/>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（3）不符合比选文件中</w:t>
      </w:r>
      <w:r>
        <w:rPr>
          <w:rFonts w:hint="eastAsia" w:ascii="仿宋" w:hAnsi="仿宋" w:eastAsia="仿宋" w:cs="仿宋"/>
          <w:color w:val="auto"/>
          <w:sz w:val="28"/>
          <w:szCs w:val="28"/>
          <w:highlight w:val="none"/>
          <w:lang w:val="en-US" w:eastAsia="zh-CN"/>
        </w:rPr>
        <w:t>第二章</w:t>
      </w:r>
      <w:r>
        <w:rPr>
          <w:rFonts w:hint="eastAsia" w:ascii="仿宋" w:hAnsi="仿宋" w:eastAsia="仿宋" w:cs="仿宋"/>
          <w:color w:val="auto"/>
          <w:sz w:val="28"/>
          <w:szCs w:val="28"/>
          <w:highlight w:val="none"/>
        </w:rPr>
        <w:t>技术要求。</w:t>
      </w:r>
    </w:p>
    <w:p>
      <w:pPr>
        <w:spacing w:line="360" w:lineRule="auto"/>
        <w:ind w:firstLine="610" w:firstLineChars="218"/>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（4）不符合比选文件</w:t>
      </w: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资格</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要求。</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（5）</w:t>
      </w:r>
      <w:r>
        <w:rPr>
          <w:rFonts w:hint="eastAsia" w:ascii="仿宋" w:hAnsi="仿宋" w:eastAsia="仿宋" w:cs="仿宋"/>
          <w:color w:val="auto"/>
          <w:sz w:val="28"/>
          <w:szCs w:val="28"/>
          <w:highlight w:val="none"/>
          <w:lang w:val="en-US" w:eastAsia="zh-CN"/>
        </w:rPr>
        <w:t>参选文件报价超出比选控制价。</w:t>
      </w:r>
    </w:p>
    <w:p>
      <w:pPr>
        <w:spacing w:line="360" w:lineRule="auto"/>
        <w:ind w:firstLine="610" w:firstLineChars="218"/>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报价清单与工程量清单不一致的</w:t>
      </w:r>
      <w:r>
        <w:rPr>
          <w:rFonts w:hint="eastAsia" w:ascii="仿宋" w:hAnsi="仿宋" w:eastAsia="仿宋" w:cs="仿宋"/>
          <w:color w:val="auto"/>
          <w:sz w:val="28"/>
          <w:szCs w:val="28"/>
          <w:highlight w:val="none"/>
        </w:rPr>
        <w:t>。</w:t>
      </w:r>
    </w:p>
    <w:p>
      <w:pPr>
        <w:spacing w:line="360" w:lineRule="auto"/>
        <w:ind w:firstLine="610" w:firstLineChars="218"/>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.2 在参选文件的组成部分中的任何一部分被确认为作废，则该参选文件作废。</w:t>
      </w:r>
    </w:p>
    <w:p>
      <w:pPr>
        <w:pStyle w:val="5"/>
        <w:spacing w:line="360" w:lineRule="auto"/>
        <w:rPr>
          <w:rFonts w:ascii="仿宋" w:hAnsi="仿宋" w:eastAsia="仿宋" w:cs="仿宋"/>
          <w:color w:val="auto"/>
          <w:sz w:val="28"/>
          <w:szCs w:val="28"/>
          <w:highlight w:val="none"/>
        </w:rPr>
      </w:pPr>
      <w:bookmarkStart w:id="41" w:name="_Toc10306"/>
      <w:bookmarkStart w:id="42" w:name="_Toc15251"/>
      <w:bookmarkStart w:id="43" w:name="_Toc24688"/>
      <w:bookmarkStart w:id="44" w:name="_Toc12069"/>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lang w:val="en-US" w:eastAsia="zh-CN"/>
        </w:rPr>
        <w:t>0</w:t>
      </w:r>
      <w:r>
        <w:rPr>
          <w:rFonts w:hint="eastAsia" w:ascii="仿宋" w:hAnsi="仿宋" w:eastAsia="仿宋" w:cs="仿宋"/>
          <w:color w:val="auto"/>
          <w:sz w:val="28"/>
          <w:szCs w:val="28"/>
          <w:highlight w:val="none"/>
        </w:rPr>
        <w:t>.</w:t>
      </w:r>
      <w:bookmarkEnd w:id="41"/>
      <w:bookmarkEnd w:id="42"/>
      <w:r>
        <w:rPr>
          <w:rFonts w:hint="eastAsia" w:ascii="仿宋" w:hAnsi="仿宋" w:eastAsia="仿宋" w:cs="仿宋"/>
          <w:color w:val="auto"/>
          <w:sz w:val="28"/>
          <w:szCs w:val="28"/>
          <w:highlight w:val="none"/>
        </w:rPr>
        <w:t>评审</w:t>
      </w:r>
      <w:bookmarkEnd w:id="43"/>
      <w:bookmarkEnd w:id="44"/>
    </w:p>
    <w:p>
      <w:pPr>
        <w:spacing w:line="360" w:lineRule="auto"/>
        <w:ind w:firstLine="610" w:firstLineChars="218"/>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lang w:val="en-US" w:eastAsia="zh-CN"/>
        </w:rPr>
        <w:t>0</w:t>
      </w:r>
      <w:r>
        <w:rPr>
          <w:rFonts w:hint="eastAsia" w:ascii="仿宋" w:hAnsi="仿宋" w:eastAsia="仿宋" w:cs="仿宋"/>
          <w:color w:val="auto"/>
          <w:sz w:val="28"/>
          <w:szCs w:val="28"/>
          <w:highlight w:val="none"/>
        </w:rPr>
        <w:t>.1比选人成立评审小组，评审小组将根据各</w:t>
      </w: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在满足供货质量、供货周期、技术、响应比选文件要求等方面进行评审，选择</w:t>
      </w:r>
      <w:r>
        <w:rPr>
          <w:rFonts w:hint="eastAsia" w:ascii="仿宋" w:hAnsi="仿宋" w:eastAsia="仿宋" w:cs="仿宋"/>
          <w:color w:val="auto"/>
          <w:sz w:val="28"/>
          <w:szCs w:val="28"/>
          <w:highlight w:val="none"/>
          <w:lang w:val="en-US" w:eastAsia="zh-CN"/>
        </w:rPr>
        <w:t>满足比选文件要求的有效最低价</w:t>
      </w:r>
      <w:r>
        <w:rPr>
          <w:rFonts w:hint="eastAsia" w:ascii="仿宋" w:hAnsi="仿宋" w:eastAsia="仿宋" w:cs="仿宋"/>
          <w:color w:val="auto"/>
          <w:sz w:val="28"/>
          <w:szCs w:val="28"/>
          <w:highlight w:val="none"/>
        </w:rPr>
        <w:t>。</w:t>
      </w:r>
    </w:p>
    <w:p>
      <w:pPr>
        <w:spacing w:line="360" w:lineRule="auto"/>
        <w:ind w:firstLine="610" w:firstLineChars="218"/>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lang w:val="en-US" w:eastAsia="zh-CN"/>
        </w:rPr>
        <w:t>0</w:t>
      </w:r>
      <w:r>
        <w:rPr>
          <w:rFonts w:hint="eastAsia" w:ascii="仿宋" w:hAnsi="仿宋" w:eastAsia="仿宋" w:cs="仿宋"/>
          <w:color w:val="auto"/>
          <w:sz w:val="28"/>
          <w:szCs w:val="28"/>
          <w:highlight w:val="none"/>
        </w:rPr>
        <w:t>.2</w:t>
      </w: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在评审过程中应保证接受评审小组的随时质询。若</w:t>
      </w: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因故不能接受可能的质询，其参选文件仍有效，但应视为</w:t>
      </w: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已默认评审小组对缺席的质询所作出的结论。</w:t>
      </w:r>
    </w:p>
    <w:p>
      <w:pPr>
        <w:spacing w:line="360" w:lineRule="auto"/>
        <w:ind w:firstLine="610" w:firstLineChars="218"/>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lang w:val="en-US" w:eastAsia="zh-CN"/>
        </w:rPr>
        <w:t>0</w:t>
      </w:r>
      <w:r>
        <w:rPr>
          <w:rFonts w:hint="eastAsia" w:ascii="仿宋" w:hAnsi="仿宋" w:eastAsia="仿宋" w:cs="仿宋"/>
          <w:color w:val="auto"/>
          <w:sz w:val="28"/>
          <w:szCs w:val="28"/>
          <w:highlight w:val="none"/>
        </w:rPr>
        <w:t>.3在参选文件的评审和比较以及授予合同的过程中，</w:t>
      </w: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如试图向比选小组施加贿赂或影响的任何行为，都将会导致其参选被拒绝。</w:t>
      </w:r>
    </w:p>
    <w:p>
      <w:pPr>
        <w:pStyle w:val="5"/>
        <w:spacing w:line="360" w:lineRule="auto"/>
        <w:rPr>
          <w:rFonts w:ascii="仿宋" w:hAnsi="仿宋" w:eastAsia="仿宋" w:cs="仿宋"/>
          <w:color w:val="auto"/>
          <w:sz w:val="28"/>
          <w:szCs w:val="28"/>
          <w:highlight w:val="none"/>
        </w:rPr>
      </w:pPr>
      <w:bookmarkStart w:id="45" w:name="_Toc3778"/>
      <w:bookmarkStart w:id="46" w:name="_Toc15079"/>
      <w:bookmarkStart w:id="47" w:name="_Toc13931"/>
      <w:bookmarkStart w:id="48" w:name="_Toc10109"/>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.合同的授予</w:t>
      </w:r>
      <w:bookmarkEnd w:id="45"/>
      <w:bookmarkEnd w:id="46"/>
      <w:bookmarkEnd w:id="47"/>
      <w:bookmarkEnd w:id="48"/>
    </w:p>
    <w:p>
      <w:pPr>
        <w:spacing w:line="360" w:lineRule="auto"/>
        <w:ind w:firstLine="610" w:firstLineChars="218"/>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由比选人重庆机电控股集团机电工程技术有限公司与中选人根据《民法典》的规定，依据比选文件、参选文件、技术协议文件等相关文件签订采购合同。</w:t>
      </w:r>
      <w:bookmarkStart w:id="49" w:name="_Toc3407"/>
      <w:bookmarkStart w:id="50" w:name="_Toc26047"/>
      <w:bookmarkStart w:id="51" w:name="_Toc30471"/>
    </w:p>
    <w:p>
      <w:pPr>
        <w:pStyle w:val="5"/>
        <w:spacing w:line="360" w:lineRule="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12.对参选人的纪律要求</w:t>
      </w:r>
    </w:p>
    <w:p>
      <w:pPr>
        <w:pStyle w:val="2"/>
        <w:ind w:firstLine="560" w:firstLineChars="200"/>
        <w:rPr>
          <w:rFonts w:hint="default" w:ascii="仿宋" w:hAnsi="仿宋" w:eastAsia="仿宋" w:cs="仿宋"/>
          <w:b w:val="0"/>
          <w:bCs w:val="0"/>
          <w:color w:val="auto"/>
          <w:kern w:val="2"/>
          <w:sz w:val="28"/>
          <w:szCs w:val="28"/>
          <w:highlight w:val="none"/>
          <w:lang w:val="en-US" w:eastAsia="zh-CN" w:bidi="ar-SA"/>
        </w:rPr>
      </w:pPr>
      <w:r>
        <w:rPr>
          <w:rFonts w:hint="eastAsia" w:ascii="仿宋" w:hAnsi="仿宋" w:eastAsia="仿宋" w:cs="仿宋"/>
          <w:b w:val="0"/>
          <w:bCs w:val="0"/>
          <w:color w:val="auto"/>
          <w:kern w:val="2"/>
          <w:sz w:val="28"/>
          <w:szCs w:val="28"/>
          <w:highlight w:val="none"/>
          <w:lang w:val="en-US" w:eastAsia="zh-CN" w:bidi="ar-SA"/>
        </w:rPr>
        <w:t>参选人</w:t>
      </w:r>
      <w:r>
        <w:rPr>
          <w:rFonts w:hint="default" w:ascii="仿宋" w:hAnsi="仿宋" w:eastAsia="仿宋" w:cs="仿宋"/>
          <w:b w:val="0"/>
          <w:bCs w:val="0"/>
          <w:color w:val="auto"/>
          <w:kern w:val="2"/>
          <w:sz w:val="28"/>
          <w:szCs w:val="28"/>
          <w:highlight w:val="none"/>
          <w:lang w:val="en-US" w:eastAsia="zh-CN" w:bidi="ar-SA"/>
        </w:rPr>
        <w:t>不得相互串通或者与</w:t>
      </w:r>
      <w:r>
        <w:rPr>
          <w:rFonts w:hint="eastAsia" w:ascii="仿宋" w:hAnsi="仿宋" w:eastAsia="仿宋" w:cs="仿宋"/>
          <w:b w:val="0"/>
          <w:bCs w:val="0"/>
          <w:color w:val="auto"/>
          <w:kern w:val="2"/>
          <w:sz w:val="28"/>
          <w:szCs w:val="28"/>
          <w:highlight w:val="none"/>
          <w:lang w:val="en-US" w:eastAsia="zh-CN" w:bidi="ar-SA"/>
        </w:rPr>
        <w:t>比选</w:t>
      </w:r>
      <w:r>
        <w:rPr>
          <w:rFonts w:hint="default" w:ascii="仿宋" w:hAnsi="仿宋" w:eastAsia="仿宋" w:cs="仿宋"/>
          <w:b w:val="0"/>
          <w:bCs w:val="0"/>
          <w:color w:val="auto"/>
          <w:kern w:val="2"/>
          <w:sz w:val="28"/>
          <w:szCs w:val="28"/>
          <w:highlight w:val="none"/>
          <w:lang w:val="en-US" w:eastAsia="zh-CN" w:bidi="ar-SA"/>
        </w:rPr>
        <w:t>人串通，不得向</w:t>
      </w:r>
      <w:r>
        <w:rPr>
          <w:rFonts w:hint="eastAsia" w:ascii="仿宋" w:hAnsi="仿宋" w:eastAsia="仿宋" w:cs="仿宋"/>
          <w:b w:val="0"/>
          <w:bCs w:val="0"/>
          <w:color w:val="auto"/>
          <w:kern w:val="2"/>
          <w:sz w:val="28"/>
          <w:szCs w:val="28"/>
          <w:highlight w:val="none"/>
          <w:lang w:val="en-US" w:eastAsia="zh-CN" w:bidi="ar-SA"/>
        </w:rPr>
        <w:t>比选</w:t>
      </w:r>
      <w:r>
        <w:rPr>
          <w:rFonts w:hint="default" w:ascii="仿宋" w:hAnsi="仿宋" w:eastAsia="仿宋" w:cs="仿宋"/>
          <w:b w:val="0"/>
          <w:bCs w:val="0"/>
          <w:color w:val="auto"/>
          <w:kern w:val="2"/>
          <w:sz w:val="28"/>
          <w:szCs w:val="28"/>
          <w:highlight w:val="none"/>
          <w:lang w:val="en-US" w:eastAsia="zh-CN" w:bidi="ar-SA"/>
        </w:rPr>
        <w:t>人或者</w:t>
      </w:r>
      <w:r>
        <w:rPr>
          <w:rFonts w:hint="eastAsia" w:ascii="仿宋" w:hAnsi="仿宋" w:eastAsia="仿宋" w:cs="仿宋"/>
          <w:b w:val="0"/>
          <w:bCs w:val="0"/>
          <w:color w:val="auto"/>
          <w:kern w:val="2"/>
          <w:sz w:val="28"/>
          <w:szCs w:val="28"/>
          <w:highlight w:val="none"/>
          <w:lang w:val="en-US" w:eastAsia="zh-CN" w:bidi="ar-SA"/>
        </w:rPr>
        <w:t>评审小组</w:t>
      </w:r>
      <w:r>
        <w:rPr>
          <w:rFonts w:hint="default" w:ascii="仿宋" w:hAnsi="仿宋" w:eastAsia="仿宋" w:cs="仿宋"/>
          <w:b w:val="0"/>
          <w:bCs w:val="0"/>
          <w:color w:val="auto"/>
          <w:kern w:val="2"/>
          <w:sz w:val="28"/>
          <w:szCs w:val="28"/>
          <w:highlight w:val="none"/>
          <w:lang w:val="en-US" w:eastAsia="zh-CN" w:bidi="ar-SA"/>
        </w:rPr>
        <w:t>成员行贿谋取中</w:t>
      </w:r>
      <w:r>
        <w:rPr>
          <w:rFonts w:hint="eastAsia" w:ascii="仿宋" w:hAnsi="仿宋" w:eastAsia="仿宋" w:cs="仿宋"/>
          <w:b w:val="0"/>
          <w:bCs w:val="0"/>
          <w:color w:val="auto"/>
          <w:kern w:val="2"/>
          <w:sz w:val="28"/>
          <w:szCs w:val="28"/>
          <w:highlight w:val="none"/>
          <w:lang w:val="en-US" w:eastAsia="zh-CN" w:bidi="ar-SA"/>
        </w:rPr>
        <w:t>选</w:t>
      </w:r>
      <w:r>
        <w:rPr>
          <w:rFonts w:hint="default" w:ascii="仿宋" w:hAnsi="仿宋" w:eastAsia="仿宋" w:cs="仿宋"/>
          <w:b w:val="0"/>
          <w:bCs w:val="0"/>
          <w:color w:val="auto"/>
          <w:kern w:val="2"/>
          <w:sz w:val="28"/>
          <w:szCs w:val="28"/>
          <w:highlight w:val="none"/>
          <w:lang w:val="en-US" w:eastAsia="zh-CN" w:bidi="ar-SA"/>
        </w:rPr>
        <w:t>，不得以他人名义</w:t>
      </w:r>
      <w:r>
        <w:rPr>
          <w:rFonts w:hint="eastAsia" w:ascii="仿宋" w:hAnsi="仿宋" w:eastAsia="仿宋" w:cs="仿宋"/>
          <w:b w:val="0"/>
          <w:bCs w:val="0"/>
          <w:color w:val="auto"/>
          <w:kern w:val="2"/>
          <w:sz w:val="28"/>
          <w:szCs w:val="28"/>
          <w:highlight w:val="none"/>
          <w:lang w:val="en-US" w:eastAsia="zh-CN" w:bidi="ar-SA"/>
        </w:rPr>
        <w:t>参选</w:t>
      </w:r>
      <w:r>
        <w:rPr>
          <w:rFonts w:hint="default" w:ascii="仿宋" w:hAnsi="仿宋" w:eastAsia="仿宋" w:cs="仿宋"/>
          <w:b w:val="0"/>
          <w:bCs w:val="0"/>
          <w:color w:val="auto"/>
          <w:kern w:val="2"/>
          <w:sz w:val="28"/>
          <w:szCs w:val="28"/>
          <w:highlight w:val="none"/>
          <w:lang w:val="en-US" w:eastAsia="zh-CN" w:bidi="ar-SA"/>
        </w:rPr>
        <w:t>或者以其他方式弄虚作假骗取中</w:t>
      </w:r>
      <w:r>
        <w:rPr>
          <w:rFonts w:hint="eastAsia" w:ascii="仿宋" w:hAnsi="仿宋" w:eastAsia="仿宋" w:cs="仿宋"/>
          <w:b w:val="0"/>
          <w:bCs w:val="0"/>
          <w:color w:val="auto"/>
          <w:kern w:val="2"/>
          <w:sz w:val="28"/>
          <w:szCs w:val="28"/>
          <w:highlight w:val="none"/>
          <w:lang w:val="en-US" w:eastAsia="zh-CN" w:bidi="ar-SA"/>
        </w:rPr>
        <w:t>选</w:t>
      </w:r>
      <w:r>
        <w:rPr>
          <w:rFonts w:hint="default" w:ascii="仿宋" w:hAnsi="仿宋" w:eastAsia="仿宋" w:cs="仿宋"/>
          <w:b w:val="0"/>
          <w:bCs w:val="0"/>
          <w:color w:val="auto"/>
          <w:kern w:val="2"/>
          <w:sz w:val="28"/>
          <w:szCs w:val="28"/>
          <w:highlight w:val="none"/>
          <w:lang w:val="en-US" w:eastAsia="zh-CN" w:bidi="ar-SA"/>
        </w:rPr>
        <w:t>；</w:t>
      </w:r>
      <w:r>
        <w:rPr>
          <w:rFonts w:hint="eastAsia" w:ascii="仿宋" w:hAnsi="仿宋" w:eastAsia="仿宋" w:cs="仿宋"/>
          <w:b w:val="0"/>
          <w:bCs w:val="0"/>
          <w:color w:val="auto"/>
          <w:kern w:val="2"/>
          <w:sz w:val="28"/>
          <w:szCs w:val="28"/>
          <w:highlight w:val="none"/>
          <w:lang w:val="en-US" w:eastAsia="zh-CN" w:bidi="ar-SA"/>
        </w:rPr>
        <w:t>一经核实取消参选人资格。</w:t>
      </w:r>
    </w:p>
    <w:p>
      <w:pPr>
        <w:pStyle w:val="5"/>
        <w:spacing w:line="360" w:lineRule="auto"/>
        <w:rPr>
          <w:rFonts w:hint="eastAsia" w:ascii="仿宋" w:hAnsi="仿宋" w:eastAsia="仿宋" w:cs="仿宋"/>
          <w:color w:val="auto"/>
          <w:sz w:val="28"/>
          <w:szCs w:val="28"/>
          <w:highlight w:val="none"/>
        </w:rPr>
      </w:pPr>
      <w:bookmarkStart w:id="52" w:name="_Toc26952"/>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.其它</w:t>
      </w:r>
      <w:bookmarkEnd w:id="49"/>
      <w:bookmarkEnd w:id="50"/>
      <w:bookmarkEnd w:id="51"/>
      <w:bookmarkEnd w:id="52"/>
    </w:p>
    <w:p>
      <w:pPr>
        <w:spacing w:line="360" w:lineRule="auto"/>
        <w:ind w:firstLine="521"/>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本比选文件的解释权和修改权归重庆机电控股集团机电工程技术有限公司所有。</w:t>
      </w:r>
      <w:bookmarkStart w:id="53" w:name="_Toc9562"/>
      <w:bookmarkStart w:id="54" w:name="_Toc14249"/>
    </w:p>
    <w:p>
      <w:pP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br w:type="page"/>
      </w:r>
    </w:p>
    <w:p>
      <w:pPr>
        <w:pStyle w:val="3"/>
        <w:numPr>
          <w:ilvl w:val="0"/>
          <w:numId w:val="3"/>
        </w:numPr>
        <w:snapToGrid w:val="0"/>
        <w:spacing w:before="0" w:after="312" w:afterAutospacing="0" w:line="360" w:lineRule="auto"/>
        <w:jc w:val="center"/>
        <w:rPr>
          <w:rFonts w:hint="eastAsia" w:ascii="仿宋" w:hAnsi="仿宋" w:eastAsia="仿宋" w:cs="仿宋"/>
          <w:snapToGrid w:val="0"/>
          <w:color w:val="auto"/>
          <w:kern w:val="0"/>
          <w:sz w:val="32"/>
          <w:szCs w:val="32"/>
          <w:highlight w:val="none"/>
          <w:lang w:val="en-US" w:eastAsia="zh-CN"/>
        </w:rPr>
      </w:pPr>
      <w:bookmarkStart w:id="55" w:name="_Toc2881"/>
      <w:bookmarkStart w:id="56" w:name="_Toc2483"/>
      <w:r>
        <w:rPr>
          <w:rFonts w:hint="eastAsia" w:ascii="仿宋" w:hAnsi="仿宋" w:eastAsia="仿宋" w:cs="仿宋"/>
          <w:snapToGrid w:val="0"/>
          <w:color w:val="auto"/>
          <w:kern w:val="0"/>
          <w:sz w:val="32"/>
          <w:szCs w:val="32"/>
          <w:highlight w:val="none"/>
        </w:rPr>
        <w:t>技术</w:t>
      </w:r>
      <w:bookmarkEnd w:id="53"/>
      <w:bookmarkEnd w:id="54"/>
      <w:bookmarkStart w:id="57" w:name="_Toc9623"/>
      <w:bookmarkStart w:id="58" w:name="_Toc27947"/>
      <w:r>
        <w:rPr>
          <w:rFonts w:hint="eastAsia" w:ascii="仿宋" w:hAnsi="仿宋" w:eastAsia="仿宋" w:cs="仿宋"/>
          <w:snapToGrid w:val="0"/>
          <w:color w:val="auto"/>
          <w:kern w:val="0"/>
          <w:sz w:val="32"/>
          <w:szCs w:val="32"/>
          <w:highlight w:val="none"/>
          <w:lang w:val="en-US" w:eastAsia="zh-CN"/>
        </w:rPr>
        <w:t>要求</w:t>
      </w:r>
      <w:bookmarkEnd w:id="55"/>
      <w:bookmarkEnd w:id="56"/>
    </w:p>
    <w:p>
      <w:pPr>
        <w:spacing w:line="360" w:lineRule="auto"/>
        <w:ind w:firstLine="610" w:firstLineChars="218"/>
        <w:rPr>
          <w:rFonts w:hint="eastAsia" w:ascii="仿宋" w:hAnsi="仿宋" w:eastAsia="仿宋" w:cs="仿宋"/>
          <w:color w:val="auto"/>
          <w:sz w:val="28"/>
          <w:szCs w:val="28"/>
          <w:highlight w:val="none"/>
          <w:lang w:val="en-US" w:eastAsia="zh-CN"/>
        </w:rPr>
      </w:pPr>
      <w:bookmarkStart w:id="59" w:name="_Toc236708261"/>
      <w:r>
        <w:rPr>
          <w:rFonts w:hint="eastAsia" w:ascii="仿宋" w:hAnsi="仿宋" w:eastAsia="仿宋" w:cs="仿宋"/>
          <w:color w:val="auto"/>
          <w:sz w:val="28"/>
          <w:szCs w:val="28"/>
          <w:highlight w:val="none"/>
          <w:lang w:val="en-US" w:eastAsia="zh-CN"/>
        </w:rPr>
        <w:t>1.1 卡箍接头</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卡箍接头（产品名称为沟槽式连接管件，简称卡箍接头）制造厂必须有下列资格能力：具备UL、FM等权威机构认证，具有完备的试验室及测试能力。沟槽管件制造厂提供的卡箍接头有在国内外地铁工程中使用的工程业绩。</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选用的卡箍接头为刚性卡箍。区间选用的卡箍接头为柔性卡箍，为满足给排水及消防管道的热胀冷缩，柔性卡箍必须具有轴向和径向的补偿能力，其中轴向最大补偿能力不小于3.2mm，最大允许偏转角度不小于1°6′。供货商应提供卡箍接头的具体安装要求。</w:t>
      </w:r>
      <w:bookmarkEnd w:id="59"/>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3）沟槽式管件采用球墨铸铁(QT450-10)或铸钢。球墨铸铁的球化度达到90%以上。</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4）耐腐蚀性：卡箍经24小时盐雾试验后，表面无氧化、起层等变化。</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5）正压密封性能：卡箍在3.2MPa压力的管路系统中无渗漏。</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6）耐压强度：卡箍在2倍于公称压力的压力下，不得出现变形、脱落和螺栓伸长等现象。</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7 )选用的卡箍接头为柔性卡箍，为满足给排水及消防管道的热胀冷缩，柔性卡箍必须具有轴向和径向的补偿能力，其中轴向最大补偿能力不小于3.2mm，最大允许偏转角度不小于1°6′。乙方应提供卡箍接头的具体安装要求。</w:t>
      </w:r>
    </w:p>
    <w:p>
      <w:pPr>
        <w:numPr>
          <w:ilvl w:val="0"/>
          <w:numId w:val="4"/>
        </w:num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DN150×DN65和DN150×DN50三通应采用卡箍机械三通，其中DN65和DN50接口端形式为卡箍接口。</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9 ）卡箍接头的连接必须保证为机械连接，在现场不允许焊接。其箍槽的制作必须在现场附近制作，供货商应提供制槽设备供邀请人使用，以保证压槽的质量，乙方提供的压槽设备应有准确的定位装置。</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10）各部件技术要求：</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外壳体：采用优良球墨铸铁(QT450)原料及先进热处理制造工艺制造而成，其铸造球型晶粒直径最小，分布应均匀，壳体在相互敲击时，声音应清脆响亮。表面铸有明显的品牌标识和型号规格，递交的邀请文件应提供清晰的彩色图片。</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胶圈：采用化合物材料（三元乙丙橡胶，代号EPDM），橡胶密封圈所用材料不应含有对其使用寿命及输送管路和零配件有危害作用的物质，用于饮用水的橡胶密封圈应符合GB/T17219的规定。胶圈在压缩变形时瞬间应可恢复原状，并自带润滑剂，便于安装。递交的邀请文件应提供检验报告。</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螺栓：螺栓材料选用应是经热处理的优质碳素钢，抗拉、抗剪强度大，采用热浸镀锌防腐。螺栓安装应具有自锁特性，在隧道行车振动的环境下不松动、滑脱。螺栓的结构和尺寸应符合GB/T8262规定，并与管件配套。机械性能不低于GB/T3098.1中规定的8.8级要求。</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1.2 管件</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所有管件表面不得有裂纹、重皮和麻面。</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1）给水与消防管道及管件的材质、规格、压力等级应满足设计要求，管道的壁厚、防腐、卫生要求等应符合现行产品国家及行业标准，并有出厂合格证。</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设计要求：站内消防给水管:采用热浸镀锌钢管,公称压力1.60mpa。</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(1)管道、管件应表面光滑、锌层均匀,内外表面热镀锌层单位面积总重量不小于500g/m2。</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(2)钢材的牌号和化学成分应符合GB3092的规定。内焊缝均匀成线型,须提供涡流探伤检测报告。</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(3)镀锌钢管内外壁必须采用热浸镀锌法镀锌,采用的高牌号99.995锌锭,应作镀锌层的重量测定。其平均值应不小于500g/m2。其中任何一个试样不得小于480g/m2。</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(4)镀锌钢管应作镀锌层均匀性的试验。钢管试样在硫酸铜液体中连续浸渍5次不得变红(镀铜色)。</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(5)镀锌钢管的内外表面应有完整的镀锌层。不得有未镀上锌的黑斑和气泡存在。允许有不大的粗糙面和局部的锌瘤存在。镀锌钢管表面应进行钝化处理或其他保护层。</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(6)管道和管件的质量应保持一致,管道采用同一家产品,管件采用同一家产品。</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(7)钢管进场后需在监理见证取样下送第三方检测镀锌层厚度,并出具检测报告,合格后方可使用。</w:t>
      </w:r>
    </w:p>
    <w:p>
      <w:pPr>
        <w:spacing w:line="36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（7）室外埋地压力排水管、污水排水系统通气管、区间隧道消防给水管:采用内外涂环氧树脂钢管。</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(8)涂层材料:涂塑材料为环氧树脂(EP),且是无毒的;消防系统的环氧树脂必须是添加阻燃剂的红色环氧树脂,给排水系统的环氧树脂必须选用食品级白色环氧树脂,并拥有卫生批件和相应检验报告。主要性能宜按下述标准执行:GB/T5135.20—2010;GB/T28897—2012;CJ/T120-2016。</w:t>
      </w:r>
    </w:p>
    <w:p>
      <w:pPr>
        <w:spacing w:line="360" w:lineRule="auto"/>
        <w:ind w:firstLine="280" w:firstLineChars="1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（9）管材及管件采用高抗冲能力的环保材料制造,并严格执行国家标准《建筑排水用硬聚氯乙烯(PVC-U)管材》(GB/T5836.1-2018)及《建筑排水用硬聚氯乙烯(PVC-U)管件》(GB/T5836.2-2018)。</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2）内外涂环氧复合管件产品必须有国家的检测报告。应具有国家固定灭火系统和耐火构件质量监督检验中心检验机构依据《GB/T 5135.20-2010》标准检测出具的型式检测报告。</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3）热浸镀锌钢管管件</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执行GB3289.1～39标准。表面光滑、锌层均匀及热镀锌层厚度≥80μm内外表面色泽光亮，均匀，内外表面热镀锌层单位面积总重量不小于500g/m2。</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钢材的牌号和化学成分应符合GB3092的规定。内焊缝均匀成线型，须提供涡流探伤检测报告。</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内外壁必须采用热浸镀锌法镀锌，采用的高牌号99.995锌锭，应作镀锌层的重量测定。其平均值应不小于500g/m2。其中任何一个试样不得小于480g/m2。</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应作镀锌层均匀性的试验。试样在硫酸铜液体中连续浸渍5次不得变红（镀铜色）。</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内外表面应有完整的镀锌层。不得有未镀上锌的黑斑和气泡存在。允许有不大的粗糙面和局部的锌瘤存在。表面应进行钝化处理或其他保护层。</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进场后需在监理见证取样下送第三方检测镀锌层厚度，并出具检测报告，合格后方可使用。</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2、材料及设备入场验收要求</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2.1到场材料、设备抽样验收比例《计数抽样检验程序》（GB/T2828.1）执行，大型设备全检。</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2.2物资到场前，乙方提前一天通知甲方人员物资到场的具体时间，交货地址由甲方指定。产品交付时乙方须派专人负责现场送货、配合验货，提供满足合同、技术规格书、设计联络会相关要求的质量证明文件,要求乙方务必备齐相关物资检验资质证书除主体外包括并不限于全部标准件、外购件、外协件等。备检的资质证书应为原件或复印件并加盖鲜章。如果物资到场计划临时取消或变更，应当立即通知甲方人员。</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 xml:space="preserve">2.3检验前乙方应提前将物资按清单内容备齐待检，整个检验环节乙方技术人员必须到场配合验货，乙方各站备检的资质证书成册提供给甲方人员后方开始检验。检验甲供材料、设备资质证书包含但不限于以下几类：出厂检验报告、第三方检测报告、测试卡、厂家资质、产品合格证、产品鉴定书、报关证、授权书、使用说明书和维保手册、3C认证、ISO9001等相关文件。凡是资质证书不为中文，请另行提供中文版或翻译件并加盖鲜章。                                                                                          </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2.4物资相关资质证书检查合格后，甲方人员对照物资外观进行检查，物资外观包装是否完整、外观是否完好、物资表面是否有锈蚀等。</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2.5检验物资实体标注的信息是否与物资随箱资质证书内容相符，如：产品合格证日期是否与物资铭牌或实体标注的日期相符。</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2.6对照物资实体、随箱资质证书内容与合同技术规格书及变更正式书面资料提及的相关内容是否相符合。</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2.7过程中发现以上任何问题，甲方检验人员现场提供问题依据，保留影像资料，验收中止，甲方拒收物资，待问题整改后乙方通知甲方人员再次检验，对于存在异议的物资，以会议记录等正式书面文件为准，未检验合格前不得继续下步工作，直至合格后方可进入后续环节。</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2.7.1 如果后期设备安装调试期间出现质量问题，乙方及厂家对设备进行处理。</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2.7.2 一旦出现以下几种情况不予验收：</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现场物资资质证书有缺失、资质证书注明日期不在有效期范围内或时间逻辑上有误等。出现以上任何意问题，由乙方整改，整改完成前，甲方不签收货物，由乙方自行整改完成后报甲方确认，确认后再次验收。</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（2）所到物资实体与合同技术规格书提及的设计、制造、试验、检测、验收、安全、电器性能等相关内容不匹配。甲方要求乙方将问题物资退回，待物资重新更换到位后，乙方通知甲方人员重新检验。</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（3）设备外观有损坏，影响或可能影响设备主体使用功能及误送的物资，该物资需进行更换。</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2.8因材料、设备验收不合格产生的一切费用由乙方承担。</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 其他</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3.1、技术协议内容包含但不限于标前承诺，标前谈判纪要，标前技术规格书响应等文件。</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3.2、卖方提供的资料和产品应满足本项目相关验收要求。</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3.3、卖方参与进行的本合同设备的设计联络会议纪要也是本合同技术协议的组成部分，与本协议具有同等法律效力，两者如有出入以时间在后的描述为准。</w:t>
      </w:r>
    </w:p>
    <w:p>
      <w:pPr>
        <w:spacing w:line="360" w:lineRule="auto"/>
        <w:ind w:firstLine="610" w:firstLineChars="218"/>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3.4、本合同技术协议未尽事宜按照相关规范及标准执行。</w:t>
      </w:r>
    </w:p>
    <w:p>
      <w:pPr>
        <w:rPr>
          <w:rFonts w:hint="eastAsia"/>
          <w:lang w:val="en-US" w:eastAsia="zh-CN"/>
        </w:rPr>
      </w:pPr>
    </w:p>
    <w:p>
      <w:pPr>
        <w:rPr>
          <w:rFonts w:hint="eastAsia"/>
          <w:lang w:val="en-US" w:eastAsia="zh-CN"/>
        </w:rPr>
      </w:pPr>
    </w:p>
    <w:p>
      <w:pPr>
        <w:pStyle w:val="3"/>
        <w:numPr>
          <w:ilvl w:val="0"/>
          <w:numId w:val="0"/>
        </w:numPr>
        <w:snapToGrid w:val="0"/>
        <w:spacing w:before="0" w:after="312" w:afterAutospacing="0" w:line="360" w:lineRule="auto"/>
        <w:jc w:val="center"/>
        <w:rPr>
          <w:rFonts w:hint="eastAsia" w:ascii="仿宋" w:hAnsi="仿宋" w:eastAsia="仿宋" w:cs="仿宋"/>
          <w:snapToGrid w:val="0"/>
          <w:color w:val="auto"/>
          <w:kern w:val="0"/>
          <w:sz w:val="32"/>
          <w:szCs w:val="32"/>
          <w:highlight w:val="none"/>
        </w:rPr>
      </w:pPr>
      <w:bookmarkStart w:id="60" w:name="_Toc14106"/>
      <w:bookmarkStart w:id="61" w:name="_Toc14205"/>
      <w:r>
        <w:rPr>
          <w:rFonts w:hint="eastAsia" w:ascii="仿宋" w:hAnsi="仿宋" w:eastAsia="仿宋" w:cs="仿宋"/>
          <w:snapToGrid w:val="0"/>
          <w:color w:val="auto"/>
          <w:kern w:val="0"/>
          <w:sz w:val="32"/>
          <w:szCs w:val="32"/>
          <w:highlight w:val="none"/>
        </w:rPr>
        <w:br w:type="column"/>
      </w:r>
      <w:r>
        <w:rPr>
          <w:rFonts w:hint="eastAsia" w:ascii="仿宋" w:hAnsi="仿宋" w:eastAsia="仿宋" w:cs="仿宋"/>
          <w:snapToGrid w:val="0"/>
          <w:color w:val="auto"/>
          <w:kern w:val="0"/>
          <w:sz w:val="32"/>
          <w:szCs w:val="32"/>
          <w:highlight w:val="none"/>
        </w:rPr>
        <w:t>第三部分 报价组成</w:t>
      </w:r>
      <w:bookmarkEnd w:id="57"/>
      <w:bookmarkEnd w:id="58"/>
      <w:bookmarkEnd w:id="60"/>
      <w:bookmarkEnd w:id="61"/>
    </w:p>
    <w:p>
      <w:pPr>
        <w:spacing w:line="360" w:lineRule="auto"/>
        <w:ind w:firstLine="560" w:firstLineChars="200"/>
        <w:rPr>
          <w:rFonts w:hint="default" w:ascii="仿宋" w:hAnsi="仿宋" w:eastAsia="仿宋" w:cs="仿宋"/>
          <w:color w:val="auto"/>
          <w:sz w:val="28"/>
          <w:szCs w:val="28"/>
          <w:highlight w:val="none"/>
          <w:lang w:val="en-US" w:eastAsia="zh-CN"/>
        </w:rPr>
      </w:pPr>
      <w:bookmarkStart w:id="62" w:name="_Toc18413"/>
      <w:r>
        <w:rPr>
          <w:rFonts w:hint="eastAsia" w:ascii="仿宋" w:hAnsi="仿宋" w:eastAsia="仿宋" w:cs="仿宋"/>
          <w:color w:val="auto"/>
          <w:sz w:val="28"/>
          <w:szCs w:val="28"/>
          <w:highlight w:val="none"/>
          <w:lang w:val="en-US" w:eastAsia="zh-CN"/>
        </w:rPr>
        <w:t>1.</w:t>
      </w:r>
      <w:bookmarkEnd w:id="62"/>
      <w:r>
        <w:rPr>
          <w:rFonts w:hint="eastAsia" w:ascii="仿宋" w:hAnsi="仿宋" w:eastAsia="仿宋" w:cs="仿宋"/>
          <w:color w:val="auto"/>
          <w:sz w:val="28"/>
          <w:szCs w:val="28"/>
          <w:highlight w:val="none"/>
          <w:lang w:val="en-US" w:eastAsia="zh-CN"/>
        </w:rPr>
        <w:t>报价与结算原则：本项目采用工程量清单计价模式，综合单价包干。</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报价范围：各</w:t>
      </w: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对</w:t>
      </w:r>
      <w:r>
        <w:rPr>
          <w:rFonts w:hint="eastAsia" w:ascii="仿宋" w:hAnsi="仿宋" w:eastAsia="仿宋" w:cs="仿宋"/>
          <w:color w:val="auto"/>
          <w:sz w:val="28"/>
          <w:szCs w:val="28"/>
          <w:highlight w:val="none"/>
          <w:lang w:val="en-US" w:eastAsia="zh-CN"/>
        </w:rPr>
        <w:t>比选</w:t>
      </w:r>
      <w:r>
        <w:rPr>
          <w:rFonts w:hint="eastAsia" w:ascii="仿宋" w:hAnsi="仿宋" w:eastAsia="仿宋" w:cs="仿宋"/>
          <w:color w:val="auto"/>
          <w:sz w:val="28"/>
          <w:szCs w:val="28"/>
          <w:highlight w:val="none"/>
        </w:rPr>
        <w:t>范围内的所有工程量内容进行报价。</w:t>
      </w:r>
    </w:p>
    <w:p>
      <w:pPr>
        <w:spacing w:line="360" w:lineRule="auto"/>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价格组成：</w:t>
      </w:r>
      <w:r>
        <w:rPr>
          <w:rFonts w:hint="eastAsia" w:ascii="仿宋" w:hAnsi="仿宋" w:eastAsia="仿宋" w:cs="仿宋"/>
          <w:color w:val="auto"/>
          <w:sz w:val="28"/>
          <w:szCs w:val="28"/>
          <w:highlight w:val="none"/>
          <w:lang w:eastAsia="zh-CN"/>
        </w:rPr>
        <w:t>包括但不限于完成合同实施和完成本工程范围内系统设备及器材的制造、包装运输、仓储、安装督导、各类配合及质保期内服务所需费用；设计联络、供货协调、驻厂监造、出厂验收、人员培训（包括第二次设计联络、驻厂监造、出厂验收、工厂培训等活动的人员提供办公环境、食宿、交通（（其中，远途交通以航空方式为主）等费用）、文件资料、随机专用工具、随机试验设备、随机备品备件等所需费用；技术专利、保险、缺陷修复、管理、利润、税金及其它相关服务等费用，以及本合同中明示或暗示的所有一切风险、责任和义务等费用。</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报价以比选文件所提供的数量为准，如果相同型号如出现两种及两种以上不同报价的，以最低价为准。</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送货地址：</w:t>
      </w:r>
      <w:r>
        <w:rPr>
          <w:rFonts w:hint="eastAsia" w:ascii="仿宋" w:hAnsi="仿宋" w:eastAsia="仿宋" w:cs="仿宋"/>
          <w:color w:val="auto"/>
          <w:sz w:val="28"/>
          <w:szCs w:val="28"/>
          <w:highlight w:val="none"/>
          <w:lang w:eastAsia="zh-CN"/>
        </w:rPr>
        <w:t>重庆轨道交通九号线二期工程</w:t>
      </w:r>
      <w:r>
        <w:rPr>
          <w:rFonts w:hint="eastAsia" w:ascii="仿宋" w:hAnsi="仿宋" w:eastAsia="仿宋" w:cs="仿宋"/>
          <w:color w:val="auto"/>
          <w:sz w:val="28"/>
          <w:szCs w:val="28"/>
          <w:highlight w:val="none"/>
        </w:rPr>
        <w:t>各站点施工现场</w:t>
      </w:r>
      <w:r>
        <w:rPr>
          <w:rFonts w:hint="eastAsia" w:ascii="仿宋" w:hAnsi="仿宋" w:eastAsia="仿宋" w:cs="仿宋"/>
          <w:color w:val="auto"/>
          <w:sz w:val="28"/>
          <w:szCs w:val="28"/>
          <w:highlight w:val="none"/>
          <w:lang w:eastAsia="zh-CN"/>
        </w:rPr>
        <w:t>。</w:t>
      </w:r>
    </w:p>
    <w:p>
      <w:pPr>
        <w:rPr>
          <w:rFonts w:hint="eastAsia" w:ascii="仿宋" w:hAnsi="仿宋" w:eastAsia="仿宋" w:cs="仿宋"/>
          <w:snapToGrid w:val="0"/>
          <w:color w:val="auto"/>
          <w:kern w:val="0"/>
          <w:sz w:val="32"/>
          <w:szCs w:val="32"/>
          <w:highlight w:val="none"/>
        </w:rPr>
      </w:pPr>
      <w:bookmarkStart w:id="63" w:name="_Toc30731"/>
      <w:bookmarkStart w:id="64" w:name="_Toc29631"/>
      <w:r>
        <w:rPr>
          <w:rFonts w:hint="eastAsia" w:ascii="仿宋" w:hAnsi="仿宋" w:eastAsia="仿宋" w:cs="仿宋"/>
          <w:snapToGrid w:val="0"/>
          <w:color w:val="auto"/>
          <w:kern w:val="0"/>
          <w:sz w:val="32"/>
          <w:szCs w:val="32"/>
          <w:highlight w:val="none"/>
        </w:rPr>
        <w:br w:type="page"/>
      </w:r>
    </w:p>
    <w:p>
      <w:pPr>
        <w:pStyle w:val="3"/>
        <w:snapToGrid w:val="0"/>
        <w:spacing w:before="0" w:after="0" w:line="360" w:lineRule="auto"/>
        <w:jc w:val="center"/>
        <w:rPr>
          <w:rFonts w:hint="default" w:ascii="仿宋" w:hAnsi="仿宋" w:eastAsia="仿宋" w:cs="仿宋"/>
          <w:snapToGrid w:val="0"/>
          <w:color w:val="auto"/>
          <w:kern w:val="0"/>
          <w:sz w:val="32"/>
          <w:szCs w:val="32"/>
          <w:highlight w:val="none"/>
          <w:lang w:val="en-US" w:eastAsia="zh-CN"/>
        </w:rPr>
      </w:pPr>
      <w:bookmarkStart w:id="65" w:name="_Toc21729"/>
      <w:bookmarkStart w:id="66" w:name="_Toc5599"/>
      <w:r>
        <w:rPr>
          <w:rFonts w:hint="eastAsia" w:ascii="仿宋" w:hAnsi="仿宋" w:eastAsia="仿宋" w:cs="仿宋"/>
          <w:snapToGrid w:val="0"/>
          <w:color w:val="auto"/>
          <w:kern w:val="0"/>
          <w:sz w:val="32"/>
          <w:szCs w:val="32"/>
          <w:highlight w:val="none"/>
        </w:rPr>
        <w:t>第四部分 参选文件格式</w:t>
      </w:r>
      <w:bookmarkEnd w:id="63"/>
      <w:bookmarkEnd w:id="64"/>
      <w:r>
        <w:rPr>
          <w:rFonts w:hint="eastAsia" w:ascii="仿宋" w:hAnsi="仿宋" w:eastAsia="仿宋" w:cs="仿宋"/>
          <w:snapToGrid w:val="0"/>
          <w:color w:val="auto"/>
          <w:kern w:val="0"/>
          <w:sz w:val="32"/>
          <w:szCs w:val="32"/>
          <w:highlight w:val="none"/>
          <w:lang w:val="en-US" w:eastAsia="zh-CN"/>
        </w:rPr>
        <w:t>和编制要求</w:t>
      </w:r>
      <w:bookmarkEnd w:id="65"/>
      <w:bookmarkEnd w:id="66"/>
    </w:p>
    <w:p>
      <w:pPr>
        <w:rPr>
          <w:color w:val="auto"/>
          <w:highlight w:val="none"/>
        </w:rPr>
      </w:pPr>
    </w:p>
    <w:p>
      <w:pPr>
        <w:adjustRightInd w:val="0"/>
        <w:snapToGrid w:val="0"/>
        <w:spacing w:line="360" w:lineRule="auto"/>
        <w:ind w:firstLine="700" w:firstLineChars="2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应仔细阅读比选文件，了解比选文件的要求。在完全了解比选货物的要求及商务条件后，编制参选文件。</w:t>
      </w:r>
    </w:p>
    <w:p>
      <w:pPr>
        <w:pStyle w:val="5"/>
        <w:spacing w:line="360" w:lineRule="auto"/>
        <w:rPr>
          <w:rFonts w:ascii="仿宋" w:hAnsi="仿宋" w:eastAsia="仿宋" w:cs="仿宋"/>
          <w:color w:val="auto"/>
          <w:sz w:val="28"/>
          <w:szCs w:val="28"/>
          <w:highlight w:val="none"/>
        </w:rPr>
      </w:pPr>
      <w:bookmarkStart w:id="67" w:name="_Toc19416"/>
      <w:bookmarkStart w:id="68" w:name="_Toc32077"/>
      <w:bookmarkStart w:id="69" w:name="_Toc10554"/>
      <w:bookmarkStart w:id="70" w:name="_Toc14887"/>
      <w:r>
        <w:rPr>
          <w:rFonts w:hint="eastAsia" w:ascii="仿宋" w:hAnsi="仿宋" w:eastAsia="仿宋" w:cs="仿宋"/>
          <w:color w:val="auto"/>
          <w:sz w:val="28"/>
          <w:szCs w:val="28"/>
          <w:highlight w:val="none"/>
        </w:rPr>
        <w:t>1.参选文件的语言及计量单位</w:t>
      </w:r>
      <w:bookmarkEnd w:id="67"/>
      <w:bookmarkEnd w:id="68"/>
      <w:bookmarkEnd w:id="69"/>
      <w:bookmarkEnd w:id="70"/>
    </w:p>
    <w:p>
      <w:pPr>
        <w:adjustRightInd w:val="0"/>
        <w:snapToGrid w:val="0"/>
        <w:spacing w:line="360" w:lineRule="auto"/>
        <w:ind w:firstLine="700" w:firstLineChars="2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1.1</w:t>
      </w: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的参选文件以及</w:t>
      </w: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就有关参选的所有来往函电均应使用中文。</w:t>
      </w:r>
    </w:p>
    <w:p>
      <w:pPr>
        <w:adjustRightInd w:val="0"/>
        <w:snapToGrid w:val="0"/>
        <w:spacing w:line="360" w:lineRule="auto"/>
        <w:ind w:firstLine="700" w:firstLineChars="2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1.2参选文件中所使用的计量单位除比选文件中有特殊规定外，一律使用法定计量单位SI制。</w:t>
      </w:r>
    </w:p>
    <w:p>
      <w:pPr>
        <w:pStyle w:val="5"/>
        <w:spacing w:line="360" w:lineRule="auto"/>
        <w:rPr>
          <w:rFonts w:ascii="仿宋" w:hAnsi="仿宋" w:eastAsia="仿宋" w:cs="仿宋"/>
          <w:color w:val="auto"/>
          <w:sz w:val="28"/>
          <w:szCs w:val="28"/>
          <w:highlight w:val="none"/>
        </w:rPr>
      </w:pPr>
      <w:bookmarkStart w:id="71" w:name="_Toc20770"/>
      <w:bookmarkStart w:id="72" w:name="_Toc24253"/>
      <w:bookmarkStart w:id="73" w:name="_Toc964"/>
      <w:bookmarkStart w:id="74" w:name="_Toc23940"/>
      <w:r>
        <w:rPr>
          <w:rFonts w:hint="eastAsia" w:ascii="仿宋" w:hAnsi="仿宋" w:eastAsia="仿宋" w:cs="仿宋"/>
          <w:color w:val="auto"/>
          <w:sz w:val="28"/>
          <w:szCs w:val="28"/>
          <w:highlight w:val="none"/>
        </w:rPr>
        <w:t>2.参选货币</w:t>
      </w:r>
      <w:bookmarkEnd w:id="71"/>
      <w:bookmarkEnd w:id="72"/>
      <w:bookmarkEnd w:id="73"/>
      <w:bookmarkEnd w:id="74"/>
    </w:p>
    <w:p>
      <w:pPr>
        <w:adjustRightInd w:val="0"/>
        <w:snapToGrid w:val="0"/>
        <w:spacing w:line="360" w:lineRule="auto"/>
        <w:ind w:firstLine="700" w:firstLineChars="2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参选应以人民币报价。</w:t>
      </w:r>
    </w:p>
    <w:p>
      <w:pPr>
        <w:pStyle w:val="5"/>
        <w:spacing w:line="360" w:lineRule="auto"/>
        <w:rPr>
          <w:rFonts w:ascii="仿宋" w:hAnsi="仿宋" w:eastAsia="仿宋" w:cs="仿宋"/>
          <w:color w:val="auto"/>
          <w:sz w:val="28"/>
          <w:szCs w:val="28"/>
          <w:highlight w:val="none"/>
        </w:rPr>
      </w:pPr>
      <w:bookmarkStart w:id="75" w:name="_Toc13884"/>
      <w:bookmarkStart w:id="76" w:name="_Toc22567"/>
      <w:bookmarkStart w:id="77" w:name="_Toc20337"/>
      <w:bookmarkStart w:id="78" w:name="_Toc20070"/>
      <w:r>
        <w:rPr>
          <w:rFonts w:hint="eastAsia" w:ascii="仿宋" w:hAnsi="仿宋" w:eastAsia="仿宋" w:cs="仿宋"/>
          <w:color w:val="auto"/>
          <w:sz w:val="28"/>
          <w:szCs w:val="28"/>
          <w:highlight w:val="none"/>
        </w:rPr>
        <w:t>3.参选文件</w:t>
      </w:r>
      <w:r>
        <w:rPr>
          <w:rFonts w:hint="eastAsia" w:ascii="仿宋" w:hAnsi="仿宋" w:eastAsia="仿宋" w:cs="仿宋"/>
          <w:color w:val="auto"/>
          <w:sz w:val="28"/>
          <w:szCs w:val="28"/>
          <w:highlight w:val="none"/>
          <w:lang w:val="en-US" w:eastAsia="zh-CN"/>
        </w:rPr>
        <w:t>的编制</w:t>
      </w:r>
      <w:r>
        <w:rPr>
          <w:rFonts w:hint="eastAsia" w:ascii="仿宋" w:hAnsi="仿宋" w:eastAsia="仿宋" w:cs="仿宋"/>
          <w:color w:val="auto"/>
          <w:sz w:val="28"/>
          <w:szCs w:val="28"/>
          <w:highlight w:val="none"/>
        </w:rPr>
        <w:t>要求</w:t>
      </w:r>
      <w:bookmarkEnd w:id="75"/>
      <w:bookmarkEnd w:id="76"/>
      <w:bookmarkEnd w:id="77"/>
      <w:bookmarkEnd w:id="78"/>
    </w:p>
    <w:p>
      <w:pPr>
        <w:adjustRightInd w:val="0"/>
        <w:snapToGrid w:val="0"/>
        <w:spacing w:line="360" w:lineRule="auto"/>
        <w:rPr>
          <w:rFonts w:hint="default" w:ascii="仿宋" w:hAnsi="仿宋" w:eastAsia="仿宋" w:cs="仿宋"/>
          <w:b/>
          <w:bCs/>
          <w:color w:val="auto"/>
          <w:sz w:val="28"/>
          <w:szCs w:val="28"/>
          <w:highlight w:val="none"/>
          <w:u w:val="single"/>
          <w:lang w:val="en-US"/>
        </w:rPr>
      </w:pPr>
      <w:r>
        <w:rPr>
          <w:rFonts w:hint="eastAsia" w:ascii="仿宋" w:hAnsi="仿宋" w:eastAsia="仿宋" w:cs="仿宋"/>
          <w:b/>
          <w:bCs/>
          <w:color w:val="auto"/>
          <w:sz w:val="28"/>
          <w:szCs w:val="28"/>
          <w:highlight w:val="none"/>
          <w:u w:val="single"/>
          <w:lang w:val="en-US" w:eastAsia="zh-CN"/>
        </w:rPr>
        <w:t>1、纸质件：</w:t>
      </w:r>
      <w:r>
        <w:rPr>
          <w:rFonts w:hint="eastAsia" w:ascii="仿宋" w:hAnsi="仿宋" w:eastAsia="仿宋" w:cs="仿宋"/>
          <w:b/>
          <w:bCs/>
          <w:color w:val="auto"/>
          <w:sz w:val="28"/>
          <w:szCs w:val="28"/>
          <w:highlight w:val="none"/>
          <w:u w:val="single"/>
        </w:rPr>
        <w:t>参选文件需提交纸质</w:t>
      </w:r>
      <w:r>
        <w:rPr>
          <w:rFonts w:hint="eastAsia" w:ascii="仿宋" w:hAnsi="仿宋" w:eastAsia="仿宋" w:cs="仿宋"/>
          <w:b/>
          <w:bCs/>
          <w:color w:val="auto"/>
          <w:sz w:val="28"/>
          <w:szCs w:val="28"/>
          <w:highlight w:val="none"/>
          <w:u w:val="single"/>
          <w:lang w:val="en-US" w:eastAsia="zh-CN"/>
        </w:rPr>
        <w:t>文件（加盖鲜公章）2份</w:t>
      </w:r>
    </w:p>
    <w:p>
      <w:pPr>
        <w:adjustRightInd w:val="0"/>
        <w:snapToGrid w:val="0"/>
        <w:spacing w:line="360" w:lineRule="auto"/>
        <w:rPr>
          <w:rFonts w:hint="default" w:ascii="仿宋" w:hAnsi="仿宋" w:eastAsia="仿宋" w:cs="仿宋"/>
          <w:color w:val="auto"/>
          <w:sz w:val="28"/>
          <w:szCs w:val="28"/>
          <w:highlight w:val="none"/>
          <w:lang w:val="en-US"/>
        </w:rPr>
      </w:pPr>
      <w:r>
        <w:rPr>
          <w:rFonts w:hint="eastAsia" w:ascii="仿宋" w:hAnsi="仿宋" w:eastAsia="仿宋" w:cs="仿宋"/>
          <w:b/>
          <w:bCs/>
          <w:color w:val="auto"/>
          <w:sz w:val="28"/>
          <w:szCs w:val="28"/>
          <w:highlight w:val="none"/>
          <w:u w:val="single"/>
          <w:lang w:val="en-US" w:eastAsia="zh-CN"/>
        </w:rPr>
        <w:t>2、电子件：电子件拷贝至U盘或光盘              1份</w:t>
      </w:r>
    </w:p>
    <w:p>
      <w:pPr>
        <w:adjustRightInd w:val="0"/>
        <w:snapToGrid w:val="0"/>
        <w:spacing w:line="360" w:lineRule="auto"/>
        <w:rPr>
          <w:rFonts w:hint="eastAsia" w:ascii="仿宋" w:hAnsi="仿宋" w:eastAsia="仿宋" w:cs="仿宋"/>
          <w:color w:val="auto"/>
          <w:sz w:val="28"/>
          <w:szCs w:val="28"/>
          <w:highlight w:val="none"/>
        </w:rPr>
      </w:pPr>
      <w:bookmarkStart w:id="79" w:name="_Toc30157"/>
      <w:bookmarkStart w:id="80" w:name="_Toc19840"/>
      <w:bookmarkStart w:id="81" w:name="_Toc6507"/>
      <w:r>
        <w:rPr>
          <w:rFonts w:hint="eastAsia" w:ascii="仿宋" w:hAnsi="仿宋" w:eastAsia="仿宋" w:cs="仿宋"/>
          <w:color w:val="auto"/>
          <w:sz w:val="28"/>
          <w:szCs w:val="28"/>
          <w:highlight w:val="none"/>
        </w:rPr>
        <w:t>参选文件格式</w:t>
      </w:r>
    </w:p>
    <w:p>
      <w:pPr>
        <w:adjustRightInd w:val="0"/>
        <w:snapToGrid w:val="0"/>
        <w:spacing w:line="360" w:lineRule="auto"/>
        <w:ind w:firstLine="700" w:firstLineChars="25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 xml:space="preserve">3.1   封面        </w:t>
      </w:r>
      <w:r>
        <w:rPr>
          <w:rFonts w:hint="eastAsia" w:ascii="仿宋" w:hAnsi="仿宋" w:eastAsia="仿宋" w:cs="仿宋"/>
          <w:color w:val="auto"/>
          <w:sz w:val="28"/>
          <w:szCs w:val="28"/>
          <w:highlight w:val="none"/>
        </w:rPr>
        <w:t>(详见附件一)</w:t>
      </w:r>
    </w:p>
    <w:p>
      <w:pPr>
        <w:adjustRightInd w:val="0"/>
        <w:snapToGrid w:val="0"/>
        <w:spacing w:line="360" w:lineRule="auto"/>
        <w:ind w:firstLine="700" w:firstLineChars="2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w:t>
      </w: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 xml:space="preserve">   参选函</w:t>
      </w:r>
      <w:bookmarkStart w:id="111" w:name="_GoBack"/>
      <w:bookmarkEnd w:id="111"/>
      <w:r>
        <w:rPr>
          <w:rFonts w:hint="eastAsia" w:ascii="仿宋" w:hAnsi="仿宋" w:eastAsia="仿宋" w:cs="仿宋"/>
          <w:color w:val="auto"/>
          <w:sz w:val="28"/>
          <w:szCs w:val="28"/>
          <w:highlight w:val="none"/>
        </w:rPr>
        <w:t xml:space="preserve">      (详见附件</w:t>
      </w:r>
      <w:r>
        <w:rPr>
          <w:rFonts w:hint="eastAsia" w:ascii="仿宋" w:hAnsi="仿宋" w:eastAsia="仿宋" w:cs="仿宋"/>
          <w:color w:val="auto"/>
          <w:sz w:val="28"/>
          <w:szCs w:val="28"/>
          <w:highlight w:val="none"/>
          <w:lang w:val="en-US" w:eastAsia="zh-CN"/>
        </w:rPr>
        <w:t>二</w:t>
      </w:r>
      <w:r>
        <w:rPr>
          <w:rFonts w:hint="eastAsia" w:ascii="仿宋" w:hAnsi="仿宋" w:eastAsia="仿宋" w:cs="仿宋"/>
          <w:color w:val="auto"/>
          <w:sz w:val="28"/>
          <w:szCs w:val="28"/>
          <w:highlight w:val="none"/>
        </w:rPr>
        <w:t>)</w:t>
      </w:r>
    </w:p>
    <w:p>
      <w:pPr>
        <w:adjustRightInd w:val="0"/>
        <w:snapToGrid w:val="0"/>
        <w:spacing w:line="360" w:lineRule="auto"/>
        <w:ind w:firstLine="700" w:firstLineChars="2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 xml:space="preserve">   参选报价表  (详见附件</w:t>
      </w:r>
      <w:r>
        <w:rPr>
          <w:rFonts w:hint="eastAsia" w:ascii="仿宋" w:hAnsi="仿宋" w:eastAsia="仿宋" w:cs="仿宋"/>
          <w:color w:val="auto"/>
          <w:sz w:val="28"/>
          <w:szCs w:val="28"/>
          <w:highlight w:val="none"/>
          <w:lang w:val="en-US" w:eastAsia="zh-CN"/>
        </w:rPr>
        <w:t>三</w:t>
      </w:r>
      <w:r>
        <w:rPr>
          <w:rFonts w:hint="eastAsia" w:ascii="仿宋" w:hAnsi="仿宋" w:eastAsia="仿宋" w:cs="仿宋"/>
          <w:color w:val="auto"/>
          <w:sz w:val="28"/>
          <w:szCs w:val="28"/>
          <w:highlight w:val="none"/>
        </w:rPr>
        <w:t>)</w:t>
      </w:r>
    </w:p>
    <w:p>
      <w:pPr>
        <w:adjustRightInd w:val="0"/>
        <w:snapToGrid w:val="0"/>
        <w:spacing w:line="360" w:lineRule="auto"/>
        <w:ind w:firstLine="700" w:firstLineChars="2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 xml:space="preserve">   技术偏离表  (详见附件</w:t>
      </w:r>
      <w:r>
        <w:rPr>
          <w:rFonts w:hint="eastAsia" w:ascii="仿宋" w:hAnsi="仿宋" w:eastAsia="仿宋" w:cs="仿宋"/>
          <w:color w:val="auto"/>
          <w:sz w:val="28"/>
          <w:szCs w:val="28"/>
          <w:highlight w:val="none"/>
          <w:lang w:val="en-US" w:eastAsia="zh-CN"/>
        </w:rPr>
        <w:t>四</w:t>
      </w:r>
      <w:r>
        <w:rPr>
          <w:rFonts w:hint="eastAsia" w:ascii="仿宋" w:hAnsi="仿宋" w:eastAsia="仿宋" w:cs="仿宋"/>
          <w:color w:val="auto"/>
          <w:sz w:val="28"/>
          <w:szCs w:val="28"/>
          <w:highlight w:val="none"/>
        </w:rPr>
        <w:t>)</w:t>
      </w:r>
    </w:p>
    <w:p>
      <w:pPr>
        <w:adjustRightInd w:val="0"/>
        <w:snapToGrid w:val="0"/>
        <w:spacing w:line="360" w:lineRule="auto"/>
        <w:ind w:firstLine="700" w:firstLineChars="250"/>
        <w:rPr>
          <w:rFonts w:ascii="仿宋" w:hAnsi="仿宋" w:eastAsia="仿宋" w:cs="仿宋"/>
          <w:bCs/>
          <w:color w:val="auto"/>
          <w:sz w:val="28"/>
          <w:szCs w:val="28"/>
          <w:highlight w:val="none"/>
        </w:rPr>
      </w:pPr>
      <w:r>
        <w:rPr>
          <w:rFonts w:hint="eastAsia" w:ascii="仿宋" w:hAnsi="仿宋" w:eastAsia="仿宋" w:cs="仿宋"/>
          <w:color w:val="auto"/>
          <w:sz w:val="28"/>
          <w:szCs w:val="28"/>
          <w:highlight w:val="none"/>
        </w:rPr>
        <w:t>3.</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 xml:space="preserve">   参选承诺函 （详见附件</w:t>
      </w:r>
      <w:r>
        <w:rPr>
          <w:rFonts w:hint="eastAsia" w:ascii="仿宋" w:hAnsi="仿宋" w:eastAsia="仿宋" w:cs="仿宋"/>
          <w:color w:val="auto"/>
          <w:sz w:val="28"/>
          <w:szCs w:val="28"/>
          <w:highlight w:val="none"/>
          <w:lang w:val="en-US" w:eastAsia="zh-CN"/>
        </w:rPr>
        <w:t>五</w:t>
      </w:r>
      <w:r>
        <w:rPr>
          <w:rFonts w:hint="eastAsia" w:ascii="仿宋" w:hAnsi="仿宋" w:eastAsia="仿宋" w:cs="仿宋"/>
          <w:color w:val="auto"/>
          <w:sz w:val="28"/>
          <w:szCs w:val="28"/>
          <w:highlight w:val="none"/>
        </w:rPr>
        <w:t>）</w:t>
      </w:r>
    </w:p>
    <w:p>
      <w:pPr>
        <w:adjustRightInd w:val="0"/>
        <w:snapToGrid w:val="0"/>
        <w:spacing w:line="360" w:lineRule="auto"/>
        <w:ind w:firstLine="700" w:firstLineChars="250"/>
        <w:rPr>
          <w:rFonts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3.</w:t>
      </w:r>
      <w:r>
        <w:rPr>
          <w:rFonts w:hint="eastAsia" w:ascii="仿宋" w:hAnsi="仿宋" w:eastAsia="仿宋" w:cs="仿宋"/>
          <w:bCs/>
          <w:color w:val="auto"/>
          <w:sz w:val="28"/>
          <w:szCs w:val="28"/>
          <w:highlight w:val="none"/>
          <w:lang w:val="en-US" w:eastAsia="zh-CN"/>
        </w:rPr>
        <w:t>6</w:t>
      </w:r>
      <w:r>
        <w:rPr>
          <w:rFonts w:hint="eastAsia" w:ascii="仿宋" w:hAnsi="仿宋" w:eastAsia="仿宋" w:cs="仿宋"/>
          <w:bCs/>
          <w:color w:val="auto"/>
          <w:sz w:val="28"/>
          <w:szCs w:val="28"/>
          <w:highlight w:val="none"/>
        </w:rPr>
        <w:t xml:space="preserve">  售后维保服务体系及承诺（格式自拟）</w:t>
      </w:r>
    </w:p>
    <w:p>
      <w:pPr>
        <w:adjustRightInd w:val="0"/>
        <w:snapToGrid w:val="0"/>
        <w:spacing w:line="360" w:lineRule="auto"/>
        <w:ind w:firstLine="700" w:firstLineChars="2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w:t>
      </w: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t xml:space="preserve">  资格审查文件</w:t>
      </w:r>
    </w:p>
    <w:p>
      <w:pPr>
        <w:adjustRightInd w:val="0"/>
        <w:snapToGrid w:val="0"/>
        <w:spacing w:line="360" w:lineRule="auto"/>
        <w:ind w:firstLine="700" w:firstLineChars="25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）营业执照副本的复印件</w:t>
      </w:r>
    </w:p>
    <w:p>
      <w:pPr>
        <w:adjustRightInd w:val="0"/>
        <w:snapToGrid w:val="0"/>
        <w:spacing w:line="360" w:lineRule="auto"/>
        <w:ind w:firstLine="700" w:firstLineChars="25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）法人代表授权书</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若法人直接参与则不需要提供</w:t>
      </w:r>
      <w:r>
        <w:rPr>
          <w:rFonts w:hint="eastAsia" w:ascii="仿宋" w:hAnsi="仿宋" w:eastAsia="仿宋" w:cs="仿宋"/>
          <w:color w:val="auto"/>
          <w:sz w:val="28"/>
          <w:szCs w:val="28"/>
          <w:highlight w:val="none"/>
        </w:rPr>
        <w:t>(详见附件五)</w:t>
      </w:r>
    </w:p>
    <w:p>
      <w:pPr>
        <w:adjustRightInd w:val="0"/>
        <w:snapToGrid w:val="0"/>
        <w:spacing w:line="360" w:lineRule="auto"/>
        <w:ind w:firstLine="700" w:firstLineChars="25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一般纳税人证明资料</w:t>
      </w:r>
    </w:p>
    <w:p>
      <w:pPr>
        <w:adjustRightInd w:val="0"/>
        <w:snapToGrid w:val="0"/>
        <w:spacing w:line="360" w:lineRule="auto"/>
        <w:ind w:firstLine="700" w:firstLineChars="25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供货业绩（见参选人须知）</w:t>
      </w:r>
    </w:p>
    <w:p>
      <w:pPr>
        <w:adjustRightInd w:val="0"/>
        <w:snapToGrid w:val="0"/>
        <w:spacing w:line="360" w:lineRule="auto"/>
        <w:ind w:firstLine="700" w:firstLineChars="25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）产品</w:t>
      </w:r>
      <w:r>
        <w:rPr>
          <w:rFonts w:hint="eastAsia" w:ascii="仿宋" w:hAnsi="仿宋" w:eastAsia="仿宋" w:cs="仿宋"/>
          <w:color w:val="auto"/>
          <w:sz w:val="28"/>
          <w:szCs w:val="28"/>
          <w:highlight w:val="none"/>
          <w:lang w:val="en-US" w:eastAsia="zh-CN"/>
        </w:rPr>
        <w:t>相关</w:t>
      </w:r>
      <w:r>
        <w:rPr>
          <w:rFonts w:hint="eastAsia" w:ascii="仿宋" w:hAnsi="仿宋" w:eastAsia="仿宋" w:cs="仿宋"/>
          <w:color w:val="auto"/>
          <w:sz w:val="28"/>
          <w:szCs w:val="28"/>
          <w:highlight w:val="none"/>
        </w:rPr>
        <w:t>检测报告</w:t>
      </w:r>
    </w:p>
    <w:p>
      <w:pPr>
        <w:adjustRightInd w:val="0"/>
        <w:snapToGrid w:val="0"/>
        <w:spacing w:line="360" w:lineRule="auto"/>
        <w:ind w:firstLine="700" w:firstLineChars="25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参选人其他需要补充说明的资料</w:t>
      </w:r>
    </w:p>
    <w:p>
      <w:pPr>
        <w:adjustRightInd w:val="0"/>
        <w:snapToGrid w:val="0"/>
        <w:spacing w:line="360" w:lineRule="auto"/>
        <w:ind w:firstLine="703" w:firstLineChars="250"/>
        <w:rPr>
          <w:rFonts w:hint="default" w:ascii="仿宋" w:hAnsi="仿宋" w:eastAsia="仿宋" w:cs="仿宋"/>
          <w:b/>
          <w:bCs/>
          <w:color w:val="FF0000"/>
          <w:sz w:val="28"/>
          <w:szCs w:val="28"/>
          <w:highlight w:val="none"/>
          <w:u w:val="single"/>
          <w:lang w:val="en-US" w:eastAsia="zh-CN"/>
        </w:rPr>
      </w:pPr>
      <w:r>
        <w:rPr>
          <w:rFonts w:hint="eastAsia" w:ascii="仿宋" w:hAnsi="仿宋" w:eastAsia="仿宋" w:cs="仿宋"/>
          <w:b/>
          <w:bCs/>
          <w:color w:val="FF0000"/>
          <w:sz w:val="28"/>
          <w:szCs w:val="28"/>
          <w:highlight w:val="none"/>
          <w:u w:val="single"/>
        </w:rPr>
        <w:t>（所有提供的资料，必须加盖</w:t>
      </w:r>
      <w:r>
        <w:rPr>
          <w:rFonts w:hint="eastAsia" w:ascii="仿宋" w:hAnsi="仿宋" w:eastAsia="仿宋" w:cs="仿宋"/>
          <w:b/>
          <w:bCs/>
          <w:color w:val="FF0000"/>
          <w:sz w:val="28"/>
          <w:szCs w:val="28"/>
          <w:highlight w:val="none"/>
          <w:u w:val="single"/>
          <w:lang w:val="en-US" w:eastAsia="zh-CN"/>
        </w:rPr>
        <w:t>公</w:t>
      </w:r>
      <w:r>
        <w:rPr>
          <w:rFonts w:hint="eastAsia" w:ascii="仿宋" w:hAnsi="仿宋" w:eastAsia="仿宋" w:cs="仿宋"/>
          <w:b/>
          <w:bCs/>
          <w:color w:val="FF0000"/>
          <w:sz w:val="28"/>
          <w:szCs w:val="28"/>
          <w:highlight w:val="none"/>
          <w:u w:val="single"/>
        </w:rPr>
        <w:t>章</w:t>
      </w:r>
      <w:r>
        <w:rPr>
          <w:rFonts w:hint="eastAsia" w:ascii="仿宋" w:hAnsi="仿宋" w:eastAsia="仿宋" w:cs="仿宋"/>
          <w:b/>
          <w:bCs/>
          <w:color w:val="FF0000"/>
          <w:sz w:val="28"/>
          <w:szCs w:val="28"/>
          <w:highlight w:val="none"/>
          <w:u w:val="single"/>
          <w:lang w:val="en-US" w:eastAsia="zh-CN"/>
        </w:rPr>
        <w:t>及骑缝章</w:t>
      </w:r>
      <w:r>
        <w:rPr>
          <w:rFonts w:hint="eastAsia" w:ascii="仿宋" w:hAnsi="仿宋" w:eastAsia="仿宋" w:cs="仿宋"/>
          <w:b/>
          <w:bCs/>
          <w:color w:val="FF0000"/>
          <w:sz w:val="28"/>
          <w:szCs w:val="28"/>
          <w:highlight w:val="none"/>
          <w:u w:val="single"/>
        </w:rPr>
        <w:t>）</w:t>
      </w:r>
    </w:p>
    <w:p>
      <w:pPr>
        <w:pStyle w:val="5"/>
        <w:spacing w:line="360" w:lineRule="auto"/>
        <w:rPr>
          <w:rFonts w:ascii="仿宋" w:hAnsi="仿宋" w:eastAsia="仿宋" w:cs="仿宋"/>
          <w:color w:val="auto"/>
          <w:sz w:val="28"/>
          <w:szCs w:val="28"/>
          <w:highlight w:val="none"/>
        </w:rPr>
      </w:pPr>
      <w:bookmarkStart w:id="82" w:name="_Toc2045"/>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.参选文件的提交方式、密封及其签署</w:t>
      </w:r>
      <w:bookmarkEnd w:id="79"/>
      <w:bookmarkEnd w:id="80"/>
      <w:bookmarkEnd w:id="81"/>
      <w:bookmarkEnd w:id="82"/>
    </w:p>
    <w:p>
      <w:pPr>
        <w:spacing w:line="360" w:lineRule="auto"/>
        <w:ind w:firstLine="610" w:firstLineChars="218"/>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.1 提交方式：</w:t>
      </w:r>
    </w:p>
    <w:p>
      <w:pPr>
        <w:spacing w:line="360" w:lineRule="auto"/>
        <w:ind w:firstLine="610" w:firstLineChars="218"/>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（1）参选文件“正本”</w:t>
      </w:r>
      <w:r>
        <w:rPr>
          <w:rFonts w:hint="eastAsia" w:ascii="仿宋" w:hAnsi="仿宋" w:eastAsia="仿宋" w:cs="仿宋"/>
          <w:color w:val="auto"/>
          <w:sz w:val="28"/>
          <w:szCs w:val="28"/>
          <w:highlight w:val="none"/>
          <w:lang w:val="en-US" w:eastAsia="zh-CN"/>
        </w:rPr>
        <w:t>二</w:t>
      </w:r>
      <w:r>
        <w:rPr>
          <w:rFonts w:hint="eastAsia" w:ascii="仿宋" w:hAnsi="仿宋" w:eastAsia="仿宋" w:cs="仿宋"/>
          <w:color w:val="auto"/>
          <w:sz w:val="28"/>
          <w:szCs w:val="28"/>
          <w:highlight w:val="none"/>
        </w:rPr>
        <w:t>份，电子文件一份。</w:t>
      </w:r>
    </w:p>
    <w:p>
      <w:pPr>
        <w:spacing w:line="360" w:lineRule="auto"/>
        <w:ind w:firstLine="630" w:firstLineChars="225"/>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（2）“正本”内容（内容要求详见“第四部分参选文件格式”）。</w:t>
      </w:r>
    </w:p>
    <w:p>
      <w:pPr>
        <w:spacing w:after="240" w:line="360" w:lineRule="auto"/>
        <w:ind w:firstLine="610" w:firstLineChars="218"/>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 xml:space="preserve">.2 </w:t>
      </w: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应将参选文件密封，封口处应</w:t>
      </w:r>
      <w:r>
        <w:rPr>
          <w:rFonts w:hint="eastAsia" w:ascii="仿宋" w:hAnsi="仿宋" w:eastAsia="仿宋" w:cs="仿宋"/>
          <w:color w:val="auto"/>
          <w:sz w:val="28"/>
          <w:szCs w:val="28"/>
          <w:highlight w:val="none"/>
          <w:lang w:val="en-US" w:eastAsia="zh-CN"/>
        </w:rPr>
        <w:t>加盖</w:t>
      </w: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lang w:val="en-US" w:eastAsia="zh-CN"/>
        </w:rPr>
        <w:t>公章</w:t>
      </w:r>
      <w:r>
        <w:rPr>
          <w:rFonts w:hint="eastAsia" w:ascii="仿宋" w:hAnsi="仿宋" w:eastAsia="仿宋" w:cs="仿宋"/>
          <w:color w:val="auto"/>
          <w:sz w:val="28"/>
          <w:szCs w:val="28"/>
          <w:highlight w:val="none"/>
        </w:rPr>
        <w:t>；封皮上应注明比选项目名称、</w:t>
      </w: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名称。并应在“参选文件”袋封套上写明如下内容：</w:t>
      </w:r>
    </w:p>
    <w:tbl>
      <w:tblPr>
        <w:tblStyle w:val="24"/>
        <w:tblW w:w="913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3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36" w:type="dxa"/>
          </w:tcPr>
          <w:p>
            <w:pPr>
              <w:spacing w:line="360" w:lineRule="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比选人的地址：</w:t>
            </w:r>
            <w:r>
              <w:rPr>
                <w:rFonts w:hint="eastAsia" w:ascii="仿宋" w:hAnsi="仿宋" w:eastAsia="仿宋" w:cs="仿宋"/>
                <w:bCs/>
                <w:color w:val="000000"/>
                <w:sz w:val="28"/>
                <w:szCs w:val="28"/>
                <w:highlight w:val="none"/>
              </w:rPr>
              <w:t>重庆市北部新区黄山大道中段信达国际A座17</w:t>
            </w:r>
            <w:r>
              <w:rPr>
                <w:rFonts w:hint="eastAsia" w:ascii="仿宋" w:hAnsi="仿宋" w:eastAsia="仿宋" w:cs="仿宋"/>
                <w:bCs/>
                <w:color w:val="000000"/>
                <w:sz w:val="28"/>
                <w:szCs w:val="28"/>
                <w:highlight w:val="none"/>
                <w:lang w:val="en-US" w:eastAsia="zh-CN"/>
              </w:rPr>
              <w:t>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36" w:type="dxa"/>
          </w:tcPr>
          <w:p>
            <w:pPr>
              <w:spacing w:line="360" w:lineRule="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36" w:type="dxa"/>
          </w:tcPr>
          <w:p>
            <w:pPr>
              <w:spacing w:line="360" w:lineRule="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重庆轨道交通九号线二期工程（兴科大道～花石沟）风水电系统</w:t>
            </w:r>
            <w:r>
              <w:rPr>
                <w:rFonts w:hint="eastAsia" w:ascii="仿宋" w:hAnsi="仿宋" w:eastAsia="仿宋" w:cs="仿宋"/>
                <w:color w:val="auto"/>
                <w:sz w:val="28"/>
                <w:szCs w:val="28"/>
                <w:highlight w:val="none"/>
                <w:u w:val="single"/>
                <w:lang w:val="en-US" w:eastAsia="zh-CN"/>
              </w:rPr>
              <w:t>管件</w:t>
            </w:r>
            <w:r>
              <w:rPr>
                <w:rFonts w:hint="eastAsia" w:ascii="仿宋" w:hAnsi="仿宋" w:eastAsia="仿宋" w:cs="仿宋"/>
                <w:color w:val="auto"/>
                <w:sz w:val="28"/>
                <w:szCs w:val="28"/>
                <w:highlight w:val="none"/>
              </w:rPr>
              <w:t>采购参选文件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36" w:type="dxa"/>
          </w:tcPr>
          <w:p>
            <w:pPr>
              <w:spacing w:line="360" w:lineRule="auto"/>
              <w:ind w:left="-2" w:leftChars="-1"/>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在     年    月    日    时    分前不得开启。</w:t>
            </w:r>
          </w:p>
        </w:tc>
      </w:tr>
    </w:tbl>
    <w:p>
      <w:pPr>
        <w:adjustRightInd w:val="0"/>
        <w:snapToGrid w:val="0"/>
        <w:spacing w:line="360" w:lineRule="auto"/>
        <w:ind w:firstLine="703" w:firstLineChars="250"/>
        <w:rPr>
          <w:rFonts w:hint="eastAsia" w:ascii="仿宋" w:hAnsi="仿宋" w:eastAsia="仿宋" w:cs="仿宋"/>
          <w:b/>
          <w:bCs/>
          <w:color w:val="auto"/>
          <w:sz w:val="28"/>
          <w:szCs w:val="28"/>
          <w:highlight w:val="none"/>
          <w:u w:val="single"/>
        </w:rPr>
      </w:pPr>
    </w:p>
    <w:p>
      <w:pPr>
        <w:rPr>
          <w:rFonts w:hint="eastAsia" w:ascii="仿宋" w:hAnsi="仿宋" w:eastAsia="仿宋" w:cs="仿宋"/>
          <w:snapToGrid w:val="0"/>
          <w:color w:val="auto"/>
          <w:kern w:val="0"/>
          <w:sz w:val="32"/>
          <w:szCs w:val="32"/>
          <w:highlight w:val="none"/>
        </w:rPr>
      </w:pPr>
      <w:bookmarkStart w:id="83" w:name="_Toc28694"/>
      <w:bookmarkStart w:id="84" w:name="_Toc414026235"/>
      <w:bookmarkStart w:id="85" w:name="_Toc17480"/>
      <w:r>
        <w:rPr>
          <w:rFonts w:hint="eastAsia" w:ascii="仿宋" w:hAnsi="仿宋" w:eastAsia="仿宋" w:cs="仿宋"/>
          <w:snapToGrid w:val="0"/>
          <w:color w:val="auto"/>
          <w:kern w:val="0"/>
          <w:sz w:val="32"/>
          <w:szCs w:val="32"/>
          <w:highlight w:val="none"/>
        </w:rPr>
        <w:br w:type="page"/>
      </w:r>
    </w:p>
    <w:p>
      <w:pPr>
        <w:pStyle w:val="3"/>
        <w:numPr>
          <w:ilvl w:val="0"/>
          <w:numId w:val="5"/>
        </w:numPr>
        <w:snapToGrid w:val="0"/>
        <w:spacing w:before="0" w:after="0" w:line="360" w:lineRule="auto"/>
        <w:jc w:val="center"/>
        <w:rPr>
          <w:rFonts w:hint="eastAsia" w:ascii="仿宋" w:hAnsi="仿宋" w:eastAsia="仿宋" w:cs="仿宋"/>
          <w:snapToGrid w:val="0"/>
          <w:color w:val="auto"/>
          <w:kern w:val="0"/>
          <w:sz w:val="32"/>
          <w:szCs w:val="32"/>
          <w:highlight w:val="none"/>
        </w:rPr>
      </w:pPr>
      <w:bookmarkStart w:id="86" w:name="_Toc9706"/>
      <w:bookmarkStart w:id="87" w:name="_Toc31923"/>
      <w:r>
        <w:rPr>
          <w:rFonts w:hint="eastAsia" w:ascii="仿宋" w:hAnsi="仿宋" w:eastAsia="仿宋" w:cs="仿宋"/>
          <w:snapToGrid w:val="0"/>
          <w:color w:val="auto"/>
          <w:kern w:val="0"/>
          <w:sz w:val="32"/>
          <w:szCs w:val="32"/>
          <w:highlight w:val="none"/>
        </w:rPr>
        <w:t>合同主要条款</w:t>
      </w:r>
      <w:bookmarkEnd w:id="83"/>
      <w:bookmarkEnd w:id="84"/>
      <w:bookmarkEnd w:id="85"/>
      <w:bookmarkEnd w:id="86"/>
      <w:bookmarkEnd w:id="87"/>
    </w:p>
    <w:p>
      <w:pPr>
        <w:numPr>
          <w:ilvl w:val="0"/>
          <w:numId w:val="0"/>
        </w:numPr>
        <w:rPr>
          <w:rFonts w:hint="eastAsia"/>
        </w:rPr>
      </w:pPr>
    </w:p>
    <w:p>
      <w:pPr>
        <w:tabs>
          <w:tab w:val="left" w:pos="-2340"/>
        </w:tabs>
        <w:spacing w:line="360" w:lineRule="auto"/>
        <w:jc w:val="center"/>
        <w:rPr>
          <w:rFonts w:cs="黑体" w:asciiTheme="minorEastAsia" w:hAnsiTheme="minorEastAsia" w:eastAsiaTheme="minorEastAsia"/>
          <w:b/>
          <w:spacing w:val="20"/>
          <w:position w:val="6"/>
          <w:sz w:val="36"/>
          <w:szCs w:val="36"/>
        </w:rPr>
      </w:pPr>
      <w:bookmarkStart w:id="88" w:name="_Toc20445"/>
      <w:bookmarkStart w:id="89" w:name="_Toc31502"/>
      <w:r>
        <w:rPr>
          <w:rFonts w:hint="eastAsia" w:cs="黑体" w:asciiTheme="minorEastAsia" w:hAnsiTheme="minorEastAsia" w:eastAsiaTheme="minorEastAsia"/>
          <w:b/>
          <w:spacing w:val="20"/>
          <w:position w:val="6"/>
          <w:sz w:val="36"/>
          <w:szCs w:val="36"/>
        </w:rPr>
        <w:t>重庆轨道交通9号线二期站后工程施工总承包XXX采购合同</w:t>
      </w:r>
    </w:p>
    <w:p>
      <w:pPr>
        <w:tabs>
          <w:tab w:val="left" w:pos="-2340"/>
        </w:tabs>
        <w:spacing w:line="360" w:lineRule="auto"/>
        <w:jc w:val="center"/>
        <w:rPr>
          <w:rFonts w:cs="黑体" w:asciiTheme="minorEastAsia" w:hAnsiTheme="minorEastAsia" w:eastAsiaTheme="minorEastAsia"/>
          <w:spacing w:val="20"/>
          <w:position w:val="6"/>
          <w:sz w:val="24"/>
          <w:szCs w:val="24"/>
        </w:rPr>
      </w:pPr>
    </w:p>
    <w:p>
      <w:pPr>
        <w:spacing w:before="156" w:after="156"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合同编号：九二期风水电-采购-2021-00-XXX</w:t>
      </w:r>
    </w:p>
    <w:p>
      <w:pPr>
        <w:spacing w:before="156" w:after="156"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签约地点：中国  重庆</w:t>
      </w:r>
    </w:p>
    <w:p>
      <w:pPr>
        <w:spacing w:before="156" w:after="156"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签约时间：2021年    月    日</w:t>
      </w:r>
    </w:p>
    <w:p>
      <w:pPr>
        <w:tabs>
          <w:tab w:val="left" w:pos="6480"/>
        </w:tabs>
        <w:snapToGrid w:val="0"/>
        <w:spacing w:before="156" w:after="156" w:line="360" w:lineRule="auto"/>
        <w:rPr>
          <w:rFonts w:cs="Times New Roman" w:asciiTheme="minorEastAsia" w:hAnsiTheme="minorEastAsia" w:eastAsiaTheme="minorEastAsia"/>
          <w:sz w:val="24"/>
          <w:szCs w:val="24"/>
        </w:rPr>
      </w:pPr>
      <w:r>
        <w:rPr>
          <w:rFonts w:hint="eastAsia" w:cs="宋体" w:asciiTheme="minorEastAsia" w:hAnsiTheme="minorEastAsia" w:eastAsiaTheme="minorEastAsia"/>
          <w:sz w:val="24"/>
          <w:szCs w:val="24"/>
        </w:rPr>
        <w:t>甲方：重庆机电控股集团机电工程技术有限公司</w:t>
      </w:r>
      <w:r>
        <w:rPr>
          <w:rFonts w:cs="Times New Roman" w:asciiTheme="minorEastAsia" w:hAnsiTheme="minorEastAsia" w:eastAsiaTheme="minorEastAsia"/>
          <w:sz w:val="24"/>
          <w:szCs w:val="24"/>
        </w:rPr>
        <w:tab/>
      </w:r>
    </w:p>
    <w:p>
      <w:pPr>
        <w:tabs>
          <w:tab w:val="left" w:pos="6480"/>
        </w:tabs>
        <w:snapToGrid w:val="0"/>
        <w:spacing w:before="156" w:after="156" w:line="360" w:lineRule="auto"/>
        <w:rPr>
          <w:rFonts w:cs="Times New Roman" w:asciiTheme="minorEastAsia" w:hAnsiTheme="minorEastAsia" w:eastAsiaTheme="minorEastAsia"/>
          <w:sz w:val="24"/>
          <w:szCs w:val="24"/>
        </w:rPr>
      </w:pPr>
      <w:r>
        <w:rPr>
          <w:rFonts w:hint="eastAsia" w:cs="宋体" w:asciiTheme="minorEastAsia" w:hAnsiTheme="minorEastAsia" w:eastAsiaTheme="minorEastAsia"/>
          <w:sz w:val="24"/>
          <w:szCs w:val="24"/>
        </w:rPr>
        <w:t>乙方：</w:t>
      </w:r>
    </w:p>
    <w:p>
      <w:pPr>
        <w:snapToGrid w:val="0"/>
        <w:spacing w:before="156" w:after="156" w:line="360" w:lineRule="auto"/>
        <w:ind w:firstLine="480" w:firstLineChars="200"/>
        <w:rPr>
          <w:rFonts w:cs="Times New Roman" w:asciiTheme="minorEastAsia" w:hAnsiTheme="minorEastAsia" w:eastAsiaTheme="minorEastAsia"/>
          <w:sz w:val="24"/>
          <w:szCs w:val="24"/>
        </w:rPr>
      </w:pPr>
      <w:r>
        <w:rPr>
          <w:rFonts w:hint="eastAsia" w:cs="宋体" w:asciiTheme="minorEastAsia" w:hAnsiTheme="minorEastAsia" w:eastAsiaTheme="minorEastAsia"/>
          <w:sz w:val="24"/>
          <w:szCs w:val="24"/>
        </w:rPr>
        <w:t>依据《中华人民共和国民法典》的规定，经双方在平等互利、自愿和诚实信用的基础上签订如下合同。</w:t>
      </w:r>
    </w:p>
    <w:p>
      <w:pPr>
        <w:spacing w:before="156" w:after="156" w:line="360" w:lineRule="auto"/>
        <w:outlineLvl w:val="9"/>
        <w:rPr>
          <w:rFonts w:asciiTheme="minorEastAsia" w:hAnsiTheme="minorEastAsia" w:eastAsiaTheme="minorEastAsia"/>
          <w:b/>
          <w:sz w:val="24"/>
          <w:szCs w:val="24"/>
        </w:rPr>
      </w:pPr>
      <w:r>
        <w:rPr>
          <w:rFonts w:hint="eastAsia" w:asciiTheme="minorEastAsia" w:hAnsiTheme="minorEastAsia" w:eastAsiaTheme="minorEastAsia"/>
          <w:b/>
          <w:sz w:val="24"/>
          <w:szCs w:val="24"/>
        </w:rPr>
        <w:t>一、合同设备/材料及价格</w:t>
      </w:r>
    </w:p>
    <w:p>
      <w:pPr>
        <w:snapToGrid w:val="0"/>
        <w:spacing w:before="156" w:after="156" w:line="360" w:lineRule="auto"/>
        <w:ind w:firstLine="470" w:firstLineChars="196"/>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本合同由甲乙双方遵循我国《中华人民共和国民法典》共同订立。根据本合同规定的条款，甲方同意购买、乙方同意出售如下设备</w:t>
      </w:r>
      <w:r>
        <w:rPr>
          <w:rFonts w:cs="宋体" w:asciiTheme="minorEastAsia" w:hAnsiTheme="minorEastAsia" w:eastAsiaTheme="minorEastAsia"/>
          <w:sz w:val="24"/>
          <w:szCs w:val="24"/>
        </w:rPr>
        <w:t>/</w:t>
      </w:r>
      <w:r>
        <w:rPr>
          <w:rFonts w:hint="eastAsia" w:cs="宋体" w:asciiTheme="minorEastAsia" w:hAnsiTheme="minorEastAsia" w:eastAsiaTheme="minorEastAsia"/>
          <w:sz w:val="24"/>
          <w:szCs w:val="24"/>
        </w:rPr>
        <w:t>材料：</w:t>
      </w:r>
    </w:p>
    <w:tbl>
      <w:tblPr>
        <w:tblStyle w:val="24"/>
        <w:tblW w:w="8778" w:type="dxa"/>
        <w:tblInd w:w="0" w:type="dxa"/>
        <w:tblLayout w:type="fixed"/>
        <w:tblCellMar>
          <w:top w:w="0" w:type="dxa"/>
          <w:left w:w="0" w:type="dxa"/>
          <w:bottom w:w="0" w:type="dxa"/>
          <w:right w:w="0" w:type="dxa"/>
        </w:tblCellMar>
      </w:tblPr>
      <w:tblGrid>
        <w:gridCol w:w="669"/>
        <w:gridCol w:w="849"/>
        <w:gridCol w:w="1616"/>
        <w:gridCol w:w="709"/>
        <w:gridCol w:w="831"/>
        <w:gridCol w:w="1200"/>
        <w:gridCol w:w="938"/>
        <w:gridCol w:w="975"/>
        <w:gridCol w:w="991"/>
      </w:tblGrid>
      <w:tr>
        <w:tblPrEx>
          <w:tblCellMar>
            <w:top w:w="0" w:type="dxa"/>
            <w:left w:w="0" w:type="dxa"/>
            <w:bottom w:w="0" w:type="dxa"/>
            <w:right w:w="0" w:type="dxa"/>
          </w:tblCellMar>
        </w:tblPrEx>
        <w:trPr>
          <w:trHeight w:val="660" w:hRule="atLeast"/>
        </w:trPr>
        <w:tc>
          <w:tcPr>
            <w:tcW w:w="6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color w:val="000000"/>
                <w:sz w:val="24"/>
                <w:szCs w:val="24"/>
              </w:rPr>
            </w:pPr>
            <w:r>
              <w:rPr>
                <w:rFonts w:hint="eastAsia" w:cs="仿宋" w:asciiTheme="minorEastAsia" w:hAnsiTheme="minorEastAsia" w:eastAsiaTheme="minorEastAsia"/>
                <w:color w:val="000000"/>
                <w:kern w:val="0"/>
                <w:sz w:val="24"/>
                <w:szCs w:val="24"/>
              </w:rPr>
              <w:t>序号</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color w:val="000000"/>
                <w:sz w:val="24"/>
                <w:szCs w:val="24"/>
              </w:rPr>
            </w:pPr>
            <w:r>
              <w:rPr>
                <w:rFonts w:hint="eastAsia" w:cs="仿宋" w:asciiTheme="minorEastAsia" w:hAnsiTheme="minorEastAsia" w:eastAsiaTheme="minorEastAsia"/>
                <w:color w:val="000000"/>
                <w:kern w:val="0"/>
                <w:sz w:val="24"/>
                <w:szCs w:val="24"/>
              </w:rPr>
              <w:t>名称</w:t>
            </w:r>
          </w:p>
        </w:tc>
        <w:tc>
          <w:tcPr>
            <w:tcW w:w="1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color w:val="000000"/>
                <w:sz w:val="24"/>
                <w:szCs w:val="24"/>
              </w:rPr>
            </w:pPr>
            <w:r>
              <w:rPr>
                <w:rFonts w:hint="eastAsia" w:cs="仿宋" w:asciiTheme="minorEastAsia" w:hAnsiTheme="minorEastAsia" w:eastAsiaTheme="minorEastAsia"/>
                <w:color w:val="000000"/>
                <w:kern w:val="0"/>
                <w:sz w:val="24"/>
                <w:szCs w:val="24"/>
              </w:rPr>
              <w:t>型号规格</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color w:val="000000"/>
                <w:sz w:val="24"/>
                <w:szCs w:val="24"/>
              </w:rPr>
            </w:pPr>
            <w:r>
              <w:rPr>
                <w:rFonts w:hint="eastAsia" w:cs="仿宋" w:asciiTheme="minorEastAsia" w:hAnsiTheme="minorEastAsia" w:eastAsiaTheme="minorEastAsia"/>
                <w:color w:val="000000"/>
                <w:kern w:val="0"/>
                <w:sz w:val="24"/>
                <w:szCs w:val="24"/>
              </w:rPr>
              <w:t>单位</w:t>
            </w:r>
          </w:p>
        </w:tc>
        <w:tc>
          <w:tcPr>
            <w:tcW w:w="8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color w:val="000000"/>
                <w:sz w:val="24"/>
                <w:szCs w:val="24"/>
              </w:rPr>
            </w:pPr>
            <w:r>
              <w:rPr>
                <w:rFonts w:hint="eastAsia" w:cs="仿宋" w:asciiTheme="minorEastAsia" w:hAnsiTheme="minorEastAsia" w:eastAsiaTheme="minorEastAsia"/>
                <w:color w:val="000000"/>
                <w:kern w:val="0"/>
                <w:sz w:val="24"/>
                <w:szCs w:val="24"/>
              </w:rPr>
              <w:t>数量</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color w:val="000000"/>
                <w:sz w:val="24"/>
                <w:szCs w:val="24"/>
              </w:rPr>
            </w:pPr>
            <w:r>
              <w:rPr>
                <w:rFonts w:hint="eastAsia" w:cs="仿宋" w:asciiTheme="minorEastAsia" w:hAnsiTheme="minorEastAsia" w:eastAsiaTheme="minorEastAsia"/>
                <w:color w:val="000000"/>
                <w:kern w:val="0"/>
                <w:sz w:val="24"/>
                <w:szCs w:val="24"/>
              </w:rPr>
              <w:t>不含税单价（元）</w:t>
            </w:r>
          </w:p>
        </w:tc>
        <w:tc>
          <w:tcPr>
            <w:tcW w:w="9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color w:val="000000"/>
                <w:kern w:val="0"/>
                <w:sz w:val="24"/>
                <w:szCs w:val="24"/>
              </w:rPr>
            </w:pPr>
            <w:r>
              <w:rPr>
                <w:rFonts w:hint="eastAsia" w:cs="仿宋" w:asciiTheme="minorEastAsia" w:hAnsiTheme="minorEastAsia" w:eastAsiaTheme="minorEastAsia"/>
                <w:color w:val="000000"/>
                <w:kern w:val="0"/>
                <w:sz w:val="24"/>
                <w:szCs w:val="24"/>
              </w:rPr>
              <w:t>含税单价（元）</w:t>
            </w: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color w:val="000000"/>
                <w:kern w:val="0"/>
                <w:sz w:val="24"/>
                <w:szCs w:val="24"/>
              </w:rPr>
            </w:pPr>
            <w:r>
              <w:rPr>
                <w:rFonts w:hint="eastAsia" w:cs="仿宋" w:asciiTheme="minorEastAsia" w:hAnsiTheme="minorEastAsia" w:eastAsiaTheme="minorEastAsia"/>
                <w:color w:val="000000"/>
                <w:kern w:val="0"/>
                <w:sz w:val="24"/>
                <w:szCs w:val="24"/>
              </w:rPr>
              <w:t>含税合价（元）</w:t>
            </w: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color w:val="000000"/>
                <w:kern w:val="0"/>
                <w:sz w:val="24"/>
                <w:szCs w:val="24"/>
              </w:rPr>
            </w:pPr>
            <w:r>
              <w:rPr>
                <w:rFonts w:hint="eastAsia" w:cs="仿宋" w:asciiTheme="minorEastAsia" w:hAnsiTheme="minorEastAsia" w:eastAsiaTheme="minorEastAsia"/>
                <w:color w:val="000000"/>
                <w:kern w:val="0"/>
                <w:sz w:val="24"/>
                <w:szCs w:val="24"/>
              </w:rPr>
              <w:t>备注</w:t>
            </w:r>
          </w:p>
        </w:tc>
      </w:tr>
      <w:tr>
        <w:tblPrEx>
          <w:tblCellMar>
            <w:top w:w="0" w:type="dxa"/>
            <w:left w:w="0" w:type="dxa"/>
            <w:bottom w:w="0" w:type="dxa"/>
            <w:right w:w="0" w:type="dxa"/>
          </w:tblCellMar>
        </w:tblPrEx>
        <w:trPr>
          <w:trHeight w:val="270" w:hRule="atLeast"/>
        </w:trPr>
        <w:tc>
          <w:tcPr>
            <w:tcW w:w="6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color w:val="000000"/>
                <w:sz w:val="24"/>
                <w:szCs w:val="24"/>
              </w:rPr>
            </w:pPr>
            <w:r>
              <w:rPr>
                <w:rFonts w:hint="eastAsia" w:cs="仿宋" w:asciiTheme="minorEastAsia" w:hAnsiTheme="minorEastAsia" w:eastAsiaTheme="minorEastAsia"/>
                <w:color w:val="000000"/>
                <w:kern w:val="0"/>
                <w:sz w:val="24"/>
                <w:szCs w:val="24"/>
              </w:rPr>
              <w:t>1</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1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r>
      <w:tr>
        <w:tblPrEx>
          <w:tblCellMar>
            <w:top w:w="0" w:type="dxa"/>
            <w:left w:w="0" w:type="dxa"/>
            <w:bottom w:w="0" w:type="dxa"/>
            <w:right w:w="0" w:type="dxa"/>
          </w:tblCellMar>
        </w:tblPrEx>
        <w:trPr>
          <w:trHeight w:val="270" w:hRule="atLeast"/>
        </w:trPr>
        <w:tc>
          <w:tcPr>
            <w:tcW w:w="6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color w:val="000000"/>
                <w:kern w:val="0"/>
                <w:sz w:val="24"/>
                <w:szCs w:val="24"/>
              </w:rPr>
            </w:pPr>
            <w:r>
              <w:rPr>
                <w:rFonts w:hint="eastAsia" w:cs="仿宋" w:asciiTheme="minorEastAsia" w:hAnsiTheme="minorEastAsia" w:eastAsiaTheme="minorEastAsia"/>
                <w:color w:val="000000"/>
                <w:kern w:val="0"/>
                <w:sz w:val="24"/>
                <w:szCs w:val="24"/>
              </w:rPr>
              <w:t>2</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1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kern w:val="0"/>
                <w:sz w:val="24"/>
                <w:szCs w:val="24"/>
              </w:rPr>
            </w:pPr>
          </w:p>
        </w:tc>
      </w:tr>
      <w:tr>
        <w:tblPrEx>
          <w:tblCellMar>
            <w:top w:w="0" w:type="dxa"/>
            <w:left w:w="0" w:type="dxa"/>
            <w:bottom w:w="0" w:type="dxa"/>
            <w:right w:w="0" w:type="dxa"/>
          </w:tblCellMar>
        </w:tblPrEx>
        <w:trPr>
          <w:trHeight w:val="270" w:hRule="atLeast"/>
        </w:trPr>
        <w:tc>
          <w:tcPr>
            <w:tcW w:w="6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color w:val="000000"/>
                <w:kern w:val="0"/>
                <w:sz w:val="24"/>
                <w:szCs w:val="24"/>
              </w:rPr>
            </w:pPr>
            <w:r>
              <w:rPr>
                <w:rFonts w:hint="eastAsia" w:cs="仿宋" w:asciiTheme="minorEastAsia" w:hAnsiTheme="minorEastAsia" w:eastAsiaTheme="minorEastAsia"/>
                <w:color w:val="000000"/>
                <w:kern w:val="0"/>
                <w:sz w:val="24"/>
                <w:szCs w:val="24"/>
              </w:rPr>
              <w:t>...</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161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8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kern w:val="0"/>
                <w:sz w:val="24"/>
                <w:szCs w:val="24"/>
              </w:rPr>
            </w:pPr>
          </w:p>
        </w:tc>
      </w:tr>
      <w:tr>
        <w:tblPrEx>
          <w:tblCellMar>
            <w:top w:w="0" w:type="dxa"/>
            <w:left w:w="0" w:type="dxa"/>
            <w:bottom w:w="0" w:type="dxa"/>
            <w:right w:w="0" w:type="dxa"/>
          </w:tblCellMar>
        </w:tblPrEx>
        <w:trPr>
          <w:trHeight w:val="270" w:hRule="atLeast"/>
        </w:trPr>
        <w:tc>
          <w:tcPr>
            <w:tcW w:w="313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color w:val="000000"/>
                <w:sz w:val="24"/>
                <w:szCs w:val="24"/>
              </w:rPr>
            </w:pPr>
            <w:r>
              <w:rPr>
                <w:rFonts w:hint="eastAsia" w:cs="仿宋" w:asciiTheme="minorEastAsia" w:hAnsiTheme="minorEastAsia" w:eastAsiaTheme="minorEastAsia"/>
                <w:color w:val="000000"/>
                <w:kern w:val="0"/>
                <w:sz w:val="24"/>
                <w:szCs w:val="24"/>
              </w:rPr>
              <w:t>合计</w:t>
            </w:r>
          </w:p>
        </w:tc>
        <w:tc>
          <w:tcPr>
            <w:tcW w:w="3678"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color w:val="000000"/>
                <w:sz w:val="24"/>
                <w:szCs w:val="24"/>
              </w:rPr>
            </w:pPr>
            <w:r>
              <w:rPr>
                <w:rFonts w:hint="eastAsia" w:cs="仿宋" w:asciiTheme="minorEastAsia" w:hAnsiTheme="minorEastAsia" w:eastAsiaTheme="minorEastAsia"/>
                <w:color w:val="000000"/>
                <w:kern w:val="0"/>
                <w:sz w:val="24"/>
                <w:szCs w:val="24"/>
              </w:rPr>
              <w:t>发票类型：13%增值税专用发票</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sz w:val="24"/>
                <w:szCs w:val="24"/>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line="360" w:lineRule="auto"/>
              <w:jc w:val="center"/>
              <w:textAlignment w:val="center"/>
              <w:rPr>
                <w:rFonts w:cs="仿宋" w:asciiTheme="minorEastAsia" w:hAnsiTheme="minorEastAsia" w:eastAsiaTheme="minorEastAsia"/>
                <w:b/>
                <w:color w:val="000000"/>
                <w:kern w:val="0"/>
                <w:sz w:val="24"/>
                <w:szCs w:val="24"/>
              </w:rPr>
            </w:pPr>
          </w:p>
        </w:tc>
      </w:tr>
    </w:tbl>
    <w:p>
      <w:pPr>
        <w:snapToGrid w:val="0"/>
        <w:spacing w:before="156" w:after="156" w:line="360" w:lineRule="auto"/>
        <w:ind w:firstLine="480" w:firstLineChars="200"/>
        <w:rPr>
          <w:rFonts w:cs="Times New Roman" w:asciiTheme="minorEastAsia" w:hAnsiTheme="minorEastAsia" w:eastAsiaTheme="minorEastAsia"/>
          <w:b/>
          <w:bCs/>
          <w:sz w:val="24"/>
          <w:szCs w:val="24"/>
        </w:rPr>
      </w:pPr>
      <w:r>
        <w:rPr>
          <w:rFonts w:hint="eastAsia" w:cs="宋体" w:asciiTheme="minorEastAsia" w:hAnsiTheme="minorEastAsia" w:eastAsiaTheme="minorEastAsia"/>
          <w:sz w:val="24"/>
          <w:szCs w:val="24"/>
        </w:rPr>
        <w:t>以上清单数量为暂定数量，以实际交验合格数量为准。</w:t>
      </w:r>
      <w:r>
        <w:rPr>
          <w:rFonts w:cs="宋体" w:asciiTheme="minorEastAsia" w:hAnsiTheme="minorEastAsia" w:eastAsiaTheme="minorEastAsia"/>
          <w:b/>
          <w:bCs/>
          <w:sz w:val="24"/>
          <w:szCs w:val="24"/>
        </w:rPr>
        <w:tab/>
      </w:r>
    </w:p>
    <w:p>
      <w:pPr>
        <w:spacing w:before="156" w:after="156" w:line="360" w:lineRule="auto"/>
        <w:outlineLvl w:val="9"/>
        <w:rPr>
          <w:rFonts w:hint="eastAsia" w:asciiTheme="minorEastAsia" w:hAnsiTheme="minorEastAsia" w:eastAsiaTheme="minorEastAsia"/>
          <w:b/>
          <w:sz w:val="24"/>
          <w:szCs w:val="24"/>
        </w:rPr>
      </w:pPr>
      <w:r>
        <w:rPr>
          <w:rFonts w:hint="eastAsia" w:asciiTheme="minorEastAsia" w:hAnsiTheme="minorEastAsia" w:eastAsiaTheme="minorEastAsia"/>
          <w:b/>
          <w:sz w:val="24"/>
          <w:szCs w:val="24"/>
        </w:rPr>
        <w:t>二、供货</w:t>
      </w:r>
    </w:p>
    <w:p>
      <w:pPr>
        <w:pStyle w:val="112"/>
        <w:spacing w:before="156" w:after="156" w:line="360" w:lineRule="auto"/>
        <w:ind w:firstLine="240" w:firstLineChars="100"/>
        <w:rPr>
          <w:rFonts w:asciiTheme="minorEastAsia" w:hAnsiTheme="minorEastAsia" w:eastAsiaTheme="minorEastAsia"/>
          <w:sz w:val="24"/>
          <w:szCs w:val="24"/>
        </w:rPr>
      </w:pPr>
      <w:r>
        <w:rPr>
          <w:rFonts w:hint="eastAsia" w:asciiTheme="minorEastAsia" w:hAnsiTheme="minorEastAsia" w:eastAsiaTheme="minorEastAsia"/>
          <w:sz w:val="24"/>
          <w:szCs w:val="24"/>
        </w:rPr>
        <w:t>1. 本合同的交货时间以甲方具体通知时间为准,交货周期为XX天,乙方不得对甲方通知的交货日期提出异议或者以此要求调价、解除合同。</w:t>
      </w:r>
    </w:p>
    <w:p>
      <w:pPr>
        <w:pStyle w:val="112"/>
        <w:spacing w:before="156" w:after="156" w:line="360" w:lineRule="auto"/>
        <w:ind w:firstLine="240" w:firstLineChars="100"/>
        <w:rPr>
          <w:rFonts w:asciiTheme="minorEastAsia" w:hAnsiTheme="minorEastAsia" w:eastAsiaTheme="minorEastAsia"/>
          <w:sz w:val="24"/>
          <w:szCs w:val="24"/>
        </w:rPr>
      </w:pPr>
      <w:r>
        <w:rPr>
          <w:rFonts w:hint="eastAsia" w:asciiTheme="minorEastAsia" w:hAnsiTheme="minorEastAsia" w:eastAsiaTheme="minorEastAsia"/>
          <w:sz w:val="24"/>
          <w:szCs w:val="24"/>
        </w:rPr>
        <w:t>2. 交货地址：重庆轨道交通9号线二期站后工程施工总承包工程项目各站点（甲方指定地点）。</w:t>
      </w:r>
    </w:p>
    <w:p>
      <w:pPr>
        <w:spacing w:before="156" w:after="156" w:line="360" w:lineRule="auto"/>
        <w:outlineLvl w:val="9"/>
        <w:rPr>
          <w:rFonts w:hint="eastAsia" w:asciiTheme="minorEastAsia" w:hAnsiTheme="minorEastAsia" w:eastAsiaTheme="minorEastAsia"/>
          <w:b/>
          <w:sz w:val="24"/>
          <w:szCs w:val="24"/>
        </w:rPr>
      </w:pPr>
      <w:r>
        <w:rPr>
          <w:rFonts w:hint="eastAsia" w:asciiTheme="minorEastAsia" w:hAnsiTheme="minorEastAsia" w:eastAsiaTheme="minorEastAsia"/>
          <w:b/>
          <w:sz w:val="24"/>
          <w:szCs w:val="24"/>
        </w:rPr>
        <w:t>三、付款</w:t>
      </w:r>
    </w:p>
    <w:p>
      <w:pPr>
        <w:spacing w:line="360" w:lineRule="auto"/>
        <w:ind w:firstLine="540" w:firstLineChars="225"/>
        <w:rPr>
          <w:rFonts w:hint="eastAsia" w:cs="Times New Roman" w:asciiTheme="minorEastAsia" w:hAnsiTheme="minorEastAsia" w:eastAsiaTheme="minorEastAsia"/>
          <w:sz w:val="24"/>
          <w:szCs w:val="24"/>
          <w:lang w:val="en-US" w:eastAsia="zh-CN"/>
        </w:rPr>
      </w:pPr>
      <w:r>
        <w:rPr>
          <w:rFonts w:hint="eastAsia" w:cs="Times New Roman" w:asciiTheme="minorEastAsia" w:hAnsiTheme="minorEastAsia" w:eastAsiaTheme="minorEastAsia"/>
          <w:sz w:val="24"/>
          <w:szCs w:val="24"/>
          <w:lang w:val="en-US" w:eastAsia="zh-CN"/>
        </w:rPr>
        <w:t>1、合同签订生效后，乙方提供合同金额10%的履约保函或合同金额10%的履约保证金和支付申请，甲方在30个工作日内支付合同价款10%预付款。</w:t>
      </w:r>
    </w:p>
    <w:p>
      <w:pPr>
        <w:spacing w:line="360" w:lineRule="auto"/>
        <w:ind w:firstLine="540" w:firstLineChars="225"/>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2、每批次材料供应到达施工现场经甲方现场负责人验收合格并提供完整交验资料后，在每月20日前，乙方提供本月所供材料相关资料完成对账，乙方提供全额的13%增值税专用发票及付款申请后，甲方在30个工作日内按合同约定的单价结算支付本月批次货款的80%。</w:t>
      </w:r>
    </w:p>
    <w:p>
      <w:pPr>
        <w:spacing w:line="360" w:lineRule="auto"/>
        <w:ind w:firstLine="540" w:firstLineChars="225"/>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3、</w:t>
      </w:r>
      <w:r>
        <w:rPr>
          <w:rFonts w:hint="eastAsia" w:cs="宋体" w:asciiTheme="minorEastAsia" w:hAnsiTheme="minorEastAsia" w:eastAsiaTheme="minorEastAsia"/>
          <w:sz w:val="24"/>
          <w:szCs w:val="24"/>
        </w:rPr>
        <w:t>工程通过竣工验收办理完结算后</w:t>
      </w:r>
      <w:r>
        <w:rPr>
          <w:rFonts w:hint="eastAsia" w:cs="Times New Roman" w:asciiTheme="minorEastAsia" w:hAnsiTheme="minorEastAsia" w:eastAsiaTheme="minorEastAsia"/>
          <w:sz w:val="24"/>
          <w:szCs w:val="24"/>
        </w:rPr>
        <w:t>30个工作日支付至97%，剩余3%待质保期满无质量问题后结清。</w:t>
      </w:r>
    </w:p>
    <w:p>
      <w:pPr>
        <w:spacing w:line="360" w:lineRule="auto"/>
        <w:ind w:firstLine="540" w:firstLineChars="225"/>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4.如遇国家税率调整，按材料不含税单价乘以新税率重新计算单价，不含税单价保持不变。如遇国家其他税率政策变化，乙方按新的税收政策重新调整价格。</w:t>
      </w:r>
    </w:p>
    <w:p>
      <w:pPr>
        <w:spacing w:before="156" w:after="156" w:line="360" w:lineRule="auto"/>
        <w:outlineLvl w:val="9"/>
        <w:rPr>
          <w:rFonts w:hint="eastAsia" w:asciiTheme="minorEastAsia" w:hAnsiTheme="minorEastAsia" w:eastAsiaTheme="minorEastAsia"/>
          <w:b/>
          <w:sz w:val="24"/>
          <w:szCs w:val="24"/>
        </w:rPr>
      </w:pPr>
      <w:bookmarkStart w:id="90" w:name="_Toc245193802"/>
      <w:bookmarkStart w:id="91" w:name="_Toc239225452"/>
      <w:r>
        <w:rPr>
          <w:rFonts w:hint="eastAsia" w:asciiTheme="minorEastAsia" w:hAnsiTheme="minorEastAsia" w:eastAsiaTheme="minorEastAsia"/>
          <w:b/>
          <w:sz w:val="24"/>
          <w:szCs w:val="24"/>
        </w:rPr>
        <w:t>四、保证金/担保</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bCs/>
          <w:sz w:val="24"/>
          <w:szCs w:val="24"/>
        </w:rPr>
        <w:t>1.</w:t>
      </w:r>
      <w:r>
        <w:rPr>
          <w:rFonts w:hint="eastAsia" w:asciiTheme="minorEastAsia" w:hAnsiTheme="minorEastAsia" w:eastAsiaTheme="minorEastAsia"/>
          <w:sz w:val="24"/>
          <w:szCs w:val="24"/>
        </w:rPr>
        <w:t>保证金</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乙方应根据下述时间、金额、方式和格式向甲方提供下列以甲方为受益人的担保。</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bCs/>
          <w:sz w:val="24"/>
          <w:szCs w:val="24"/>
        </w:rPr>
        <w:t>2.</w:t>
      </w:r>
      <w:r>
        <w:rPr>
          <w:rFonts w:hint="eastAsia" w:asciiTheme="minorEastAsia" w:hAnsiTheme="minorEastAsia" w:eastAsiaTheme="minorEastAsia"/>
          <w:sz w:val="24"/>
          <w:szCs w:val="24"/>
        </w:rPr>
        <w:t>履约保证金</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bCs/>
          <w:sz w:val="24"/>
          <w:szCs w:val="24"/>
        </w:rPr>
        <w:t>2.1</w:t>
      </w:r>
      <w:r>
        <w:rPr>
          <w:rFonts w:hint="eastAsia" w:asciiTheme="minorEastAsia" w:hAnsiTheme="minorEastAsia" w:eastAsiaTheme="minorEastAsia"/>
          <w:sz w:val="24"/>
          <w:szCs w:val="24"/>
        </w:rPr>
        <w:t>乙方应在合同签订之后</w:t>
      </w:r>
      <w:r>
        <w:rPr>
          <w:rFonts w:asciiTheme="minorEastAsia" w:hAnsiTheme="minorEastAsia" w:eastAsiaTheme="minorEastAsia"/>
          <w:sz w:val="24"/>
          <w:szCs w:val="24"/>
        </w:rPr>
        <w:t>15</w:t>
      </w:r>
      <w:r>
        <w:rPr>
          <w:rFonts w:hint="eastAsia" w:asciiTheme="minorEastAsia" w:hAnsiTheme="minorEastAsia" w:eastAsiaTheme="minorEastAsia"/>
          <w:sz w:val="24"/>
          <w:szCs w:val="24"/>
        </w:rPr>
        <w:t>个工作日内提供履约保证金。履约担保金额为合同总价款的百分之十（10％），</w:t>
      </w:r>
      <w:r>
        <w:rPr>
          <w:rFonts w:hint="eastAsia" w:ascii="宋体" w:hAnsi="宋体"/>
          <w:sz w:val="22"/>
          <w:szCs w:val="22"/>
        </w:rPr>
        <w:t>即人民币：</w:t>
      </w:r>
      <w:r>
        <w:rPr>
          <w:rFonts w:hint="eastAsia" w:ascii="宋体" w:hAnsi="宋体"/>
          <w:sz w:val="22"/>
          <w:szCs w:val="22"/>
          <w:u w:val="single"/>
        </w:rPr>
        <w:t>X</w:t>
      </w:r>
      <w:r>
        <w:rPr>
          <w:rFonts w:ascii="宋体" w:hAnsi="宋体"/>
          <w:sz w:val="22"/>
          <w:szCs w:val="22"/>
          <w:u w:val="single"/>
        </w:rPr>
        <w:t>XX</w:t>
      </w:r>
      <w:r>
        <w:rPr>
          <w:rFonts w:hint="eastAsia" w:ascii="宋体" w:hAnsi="宋体"/>
          <w:sz w:val="22"/>
          <w:szCs w:val="22"/>
        </w:rPr>
        <w:t>元；</w:t>
      </w:r>
      <w:r>
        <w:rPr>
          <w:rFonts w:hint="eastAsia" w:asciiTheme="minorEastAsia" w:hAnsiTheme="minorEastAsia" w:eastAsiaTheme="minorEastAsia"/>
          <w:sz w:val="24"/>
          <w:szCs w:val="24"/>
        </w:rPr>
        <w:t>履约保证金形式为：银行履约保函或者履约保证金</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lang w:val="en-US" w:eastAsia="zh-CN"/>
        </w:rPr>
        <w:t>现金</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rPr>
        <w:t>；货币币种为：人民币。</w:t>
      </w:r>
    </w:p>
    <w:p>
      <w:pPr>
        <w:pStyle w:val="116"/>
        <w:spacing w:line="360" w:lineRule="auto"/>
        <w:ind w:firstLine="480" w:firstLineChars="200"/>
        <w:rPr>
          <w:rFonts w:cs="宋体" w:asciiTheme="minorEastAsia" w:hAnsiTheme="minorEastAsia" w:eastAsiaTheme="minorEastAsia"/>
          <w:sz w:val="24"/>
          <w:szCs w:val="24"/>
        </w:rPr>
      </w:pPr>
      <w:r>
        <w:rPr>
          <w:rFonts w:hint="eastAsia" w:asciiTheme="minorEastAsia" w:hAnsiTheme="minorEastAsia" w:eastAsiaTheme="minorEastAsia"/>
          <w:bCs/>
          <w:sz w:val="24"/>
          <w:szCs w:val="24"/>
        </w:rPr>
        <w:t>2.2</w:t>
      </w:r>
      <w:r>
        <w:rPr>
          <w:rFonts w:hint="eastAsia" w:cs="宋体" w:asciiTheme="minorEastAsia" w:hAnsiTheme="minorEastAsia" w:eastAsiaTheme="minorEastAsia"/>
          <w:sz w:val="24"/>
          <w:szCs w:val="24"/>
        </w:rPr>
        <w:t>工程通过竣工验收办理完结算后，甲方退还乙方交付的履约保函或履约保证金。</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2.3若业主签发建设工程竣工验收意见书之日晚于履约担保中的最晚期限，乙方应在履约担保到期之日三个月前无条件办理等额、见索即付的新的履约担保替换掉原履约担保，直至业主签发建设工程竣工验收意见书之日。若乙方新的履约担保未按上述约定时间提交，则用当期及后续应支付的进度款替代履约担保，直至应付进度款达到履约担保金额，待新的履约担保提交后再将此部分进度款无息支付给乙方。</w:t>
      </w:r>
      <w:bookmarkEnd w:id="90"/>
      <w:bookmarkEnd w:id="91"/>
    </w:p>
    <w:p>
      <w:pPr>
        <w:spacing w:before="156" w:after="156" w:line="360" w:lineRule="auto"/>
        <w:outlineLvl w:val="9"/>
        <w:rPr>
          <w:rFonts w:hint="eastAsia" w:asciiTheme="minorEastAsia" w:hAnsiTheme="minorEastAsia" w:eastAsiaTheme="minorEastAsia"/>
          <w:b/>
          <w:sz w:val="24"/>
          <w:szCs w:val="24"/>
        </w:rPr>
      </w:pPr>
      <w:r>
        <w:rPr>
          <w:rFonts w:hint="eastAsia" w:asciiTheme="minorEastAsia" w:hAnsiTheme="minorEastAsia" w:eastAsiaTheme="minorEastAsia"/>
          <w:b/>
          <w:sz w:val="24"/>
          <w:szCs w:val="24"/>
        </w:rPr>
        <w:t>五、技术要求</w:t>
      </w:r>
    </w:p>
    <w:p>
      <w:pPr>
        <w:bidi w:val="0"/>
      </w:pPr>
      <w:r>
        <w:rPr>
          <w:rFonts w:hint="eastAsia"/>
        </w:rPr>
        <w:t>(XXXXXXX)</w:t>
      </w:r>
    </w:p>
    <w:p>
      <w:pPr>
        <w:spacing w:before="156" w:after="156" w:line="360" w:lineRule="auto"/>
        <w:outlineLvl w:val="9"/>
        <w:rPr>
          <w:rFonts w:hint="eastAsia" w:asciiTheme="minorEastAsia" w:hAnsiTheme="minorEastAsia" w:eastAsiaTheme="minorEastAsia"/>
          <w:b/>
          <w:sz w:val="24"/>
          <w:szCs w:val="24"/>
        </w:rPr>
      </w:pPr>
      <w:r>
        <w:rPr>
          <w:rFonts w:hint="eastAsia" w:asciiTheme="minorEastAsia" w:hAnsiTheme="minorEastAsia" w:eastAsiaTheme="minorEastAsia"/>
          <w:b/>
          <w:sz w:val="24"/>
          <w:szCs w:val="24"/>
        </w:rPr>
        <w:t>六、产品检验、产品交付</w:t>
      </w:r>
    </w:p>
    <w:p>
      <w:pPr>
        <w:snapToGrid w:val="0"/>
        <w:spacing w:line="360" w:lineRule="auto"/>
        <w:ind w:firstLine="480" w:firstLineChars="200"/>
        <w:rPr>
          <w:rFonts w:cs="宋体" w:asciiTheme="minorEastAsia" w:hAnsiTheme="minorEastAsia" w:eastAsiaTheme="minorEastAsia"/>
          <w:sz w:val="24"/>
          <w:szCs w:val="24"/>
        </w:rPr>
      </w:pPr>
      <w:r>
        <w:rPr>
          <w:rFonts w:cs="宋体" w:asciiTheme="minorEastAsia" w:hAnsiTheme="minorEastAsia" w:eastAsiaTheme="minorEastAsia"/>
          <w:sz w:val="24"/>
          <w:szCs w:val="24"/>
        </w:rPr>
        <w:t>1.到场材料抽样验收比例《计数抽样检验程序》（GB/T2828.1）执行。</w:t>
      </w:r>
    </w:p>
    <w:p>
      <w:pPr>
        <w:snapToGrid w:val="0"/>
        <w:spacing w:line="360" w:lineRule="auto"/>
        <w:ind w:firstLine="480" w:firstLineChars="200"/>
        <w:rPr>
          <w:rFonts w:cs="宋体" w:asciiTheme="minorEastAsia" w:hAnsiTheme="minorEastAsia" w:eastAsiaTheme="minorEastAsia"/>
          <w:sz w:val="24"/>
          <w:szCs w:val="24"/>
        </w:rPr>
      </w:pPr>
      <w:r>
        <w:rPr>
          <w:rFonts w:cs="宋体" w:asciiTheme="minorEastAsia" w:hAnsiTheme="minorEastAsia" w:eastAsiaTheme="minorEastAsia"/>
          <w:sz w:val="24"/>
          <w:szCs w:val="24"/>
        </w:rPr>
        <w:t>2.物资到场前，乙方提前一天通知甲方人员物资到场的具体时间，交货地址由甲方指定。产品交付时乙方须派专人负责现场送</w:t>
      </w:r>
      <w:r>
        <w:rPr>
          <w:rFonts w:hint="eastAsia" w:cs="宋体" w:asciiTheme="minorEastAsia" w:hAnsiTheme="minorEastAsia" w:eastAsiaTheme="minorEastAsia"/>
          <w:sz w:val="24"/>
          <w:szCs w:val="24"/>
        </w:rPr>
        <w:t>货、配合验货，提供满足合同、技术规格书、设计联络会相关要求的质量证明文件</w:t>
      </w:r>
      <w:r>
        <w:rPr>
          <w:rFonts w:cs="宋体" w:asciiTheme="minorEastAsia" w:hAnsiTheme="minorEastAsia" w:eastAsiaTheme="minorEastAsia"/>
          <w:sz w:val="24"/>
          <w:szCs w:val="24"/>
        </w:rPr>
        <w:t>,要求乙方务必备齐各站相关物资检验资质证书，各</w:t>
      </w:r>
      <w:r>
        <w:rPr>
          <w:rFonts w:hint="eastAsia" w:cs="宋体" w:asciiTheme="minorEastAsia" w:hAnsiTheme="minorEastAsia" w:eastAsiaTheme="minorEastAsia"/>
          <w:sz w:val="24"/>
          <w:szCs w:val="24"/>
        </w:rPr>
        <w:t>项</w:t>
      </w:r>
      <w:r>
        <w:rPr>
          <w:rFonts w:cs="宋体" w:asciiTheme="minorEastAsia" w:hAnsiTheme="minorEastAsia" w:eastAsiaTheme="minorEastAsia"/>
          <w:sz w:val="24"/>
          <w:szCs w:val="24"/>
        </w:rPr>
        <w:t>备检的资质证书应为复印件并加盖鲜章。如果物资到场计划临时取消或变更，应当立即通知甲方人员。</w:t>
      </w:r>
    </w:p>
    <w:p>
      <w:pPr>
        <w:spacing w:line="360" w:lineRule="auto"/>
        <w:ind w:firstLine="480" w:firstLineChars="200"/>
        <w:jc w:val="left"/>
        <w:rPr>
          <w:rFonts w:cs="宋体" w:asciiTheme="minorEastAsia" w:hAnsiTheme="minorEastAsia" w:eastAsiaTheme="minorEastAsia"/>
          <w:sz w:val="24"/>
          <w:szCs w:val="24"/>
        </w:rPr>
      </w:pPr>
      <w:r>
        <w:rPr>
          <w:rFonts w:cs="宋体" w:asciiTheme="minorEastAsia" w:hAnsiTheme="minorEastAsia" w:eastAsiaTheme="minorEastAsia"/>
          <w:sz w:val="24"/>
          <w:szCs w:val="24"/>
        </w:rPr>
        <w:t>3.检验前乙方应提前将物资按清单内容备齐待检，整个检验环节乙方技术人员必须到场配合验货，乙方各站备检的资质证书成册提供给甲方人员后方开始检验。检验</w:t>
      </w:r>
      <w:r>
        <w:rPr>
          <w:rFonts w:hint="eastAsia" w:cs="宋体" w:asciiTheme="minorEastAsia" w:hAnsiTheme="minorEastAsia" w:eastAsiaTheme="minorEastAsia"/>
          <w:b w:val="0"/>
          <w:bCs w:val="0"/>
          <w:color w:val="auto"/>
          <w:sz w:val="24"/>
          <w:szCs w:val="24"/>
        </w:rPr>
        <w:t>资料（</w:t>
      </w:r>
      <w:r>
        <w:rPr>
          <w:rFonts w:cs="宋体" w:asciiTheme="minorEastAsia" w:hAnsiTheme="minorEastAsia" w:eastAsiaTheme="minorEastAsia"/>
          <w:b w:val="0"/>
          <w:bCs w:val="0"/>
          <w:color w:val="auto"/>
          <w:sz w:val="24"/>
          <w:szCs w:val="24"/>
        </w:rPr>
        <w:t>包含但不限于</w:t>
      </w:r>
      <w:r>
        <w:rPr>
          <w:rFonts w:hint="eastAsia" w:cs="宋体" w:asciiTheme="minorEastAsia" w:hAnsiTheme="minorEastAsia" w:eastAsiaTheme="minorEastAsia"/>
          <w:b w:val="0"/>
          <w:bCs w:val="0"/>
          <w:color w:val="auto"/>
          <w:sz w:val="24"/>
          <w:szCs w:val="24"/>
        </w:rPr>
        <w:t>）</w:t>
      </w:r>
      <w:r>
        <w:rPr>
          <w:rFonts w:cs="宋体" w:asciiTheme="minorEastAsia" w:hAnsiTheme="minorEastAsia" w:eastAsiaTheme="minorEastAsia"/>
          <w:b w:val="0"/>
          <w:bCs w:val="0"/>
          <w:color w:val="auto"/>
          <w:sz w:val="24"/>
          <w:szCs w:val="24"/>
        </w:rPr>
        <w:t>以</w:t>
      </w:r>
      <w:r>
        <w:rPr>
          <w:rFonts w:cs="宋体" w:asciiTheme="minorEastAsia" w:hAnsiTheme="minorEastAsia" w:eastAsiaTheme="minorEastAsia"/>
          <w:sz w:val="24"/>
          <w:szCs w:val="24"/>
        </w:rPr>
        <w:t>下几类：出厂检验报告、第三方检测报告、测试卡、厂家资质、产品合格证、产品鉴定书、报关证、授权书、使用说明书和维保手册、3C认证、CQC认证等相关文件</w:t>
      </w:r>
      <w:r>
        <w:rPr>
          <w:rFonts w:hint="eastAsia" w:cs="宋体" w:asciiTheme="minorEastAsia" w:hAnsiTheme="minorEastAsia" w:eastAsiaTheme="minorEastAsia"/>
          <w:sz w:val="24"/>
          <w:szCs w:val="24"/>
        </w:rPr>
        <w:t>，</w:t>
      </w:r>
      <w:r>
        <w:rPr>
          <w:rFonts w:cs="宋体" w:asciiTheme="minorEastAsia" w:hAnsiTheme="minorEastAsia" w:eastAsiaTheme="minorEastAsia"/>
          <w:sz w:val="24"/>
          <w:szCs w:val="24"/>
        </w:rPr>
        <w:t xml:space="preserve">具体根据产品特征提供。凡是资质证书不为中文，须另行提供中文版或翻译件并加盖鲜章。                                                                                          </w:t>
      </w:r>
    </w:p>
    <w:p>
      <w:pPr>
        <w:spacing w:line="360" w:lineRule="auto"/>
        <w:ind w:firstLine="480" w:firstLineChars="200"/>
        <w:jc w:val="left"/>
        <w:rPr>
          <w:rFonts w:cs="宋体" w:asciiTheme="minorEastAsia" w:hAnsiTheme="minorEastAsia" w:eastAsiaTheme="minorEastAsia"/>
          <w:sz w:val="24"/>
          <w:szCs w:val="24"/>
        </w:rPr>
      </w:pPr>
      <w:r>
        <w:rPr>
          <w:rFonts w:cs="宋体" w:asciiTheme="minorEastAsia" w:hAnsiTheme="minorEastAsia" w:eastAsiaTheme="minorEastAsia"/>
          <w:sz w:val="24"/>
          <w:szCs w:val="24"/>
        </w:rPr>
        <w:t>4.物资相关资质证书检查合格后，甲方人员对照物资外观进行检查，物资外观包装是否完整、外观是否完好、物资表面是否有锈蚀等。</w:t>
      </w:r>
    </w:p>
    <w:p>
      <w:pPr>
        <w:spacing w:line="360" w:lineRule="auto"/>
        <w:ind w:firstLine="480" w:firstLineChars="200"/>
        <w:jc w:val="left"/>
        <w:rPr>
          <w:rFonts w:cs="宋体" w:asciiTheme="minorEastAsia" w:hAnsiTheme="minorEastAsia" w:eastAsiaTheme="minorEastAsia"/>
          <w:sz w:val="24"/>
          <w:szCs w:val="24"/>
        </w:rPr>
      </w:pPr>
      <w:r>
        <w:rPr>
          <w:rFonts w:cs="宋体" w:asciiTheme="minorEastAsia" w:hAnsiTheme="minorEastAsia" w:eastAsiaTheme="minorEastAsia"/>
          <w:sz w:val="24"/>
          <w:szCs w:val="24"/>
        </w:rPr>
        <w:t>5.检验物资实体标注的信息与物资随箱资质证书内容必须一致，现场物资资质证书有缺失、资质证书注明日期不在有效期范围内或时间上有误等</w:t>
      </w:r>
      <w:r>
        <w:rPr>
          <w:rFonts w:hint="eastAsia" w:cs="宋体" w:asciiTheme="minorEastAsia" w:hAnsiTheme="minorEastAsia" w:eastAsiaTheme="minorEastAsia"/>
          <w:sz w:val="24"/>
          <w:szCs w:val="24"/>
        </w:rPr>
        <w:t>，</w:t>
      </w:r>
      <w:r>
        <w:rPr>
          <w:rFonts w:cs="宋体" w:asciiTheme="minorEastAsia" w:hAnsiTheme="minorEastAsia" w:eastAsiaTheme="minorEastAsia"/>
          <w:sz w:val="24"/>
          <w:szCs w:val="24"/>
        </w:rPr>
        <w:t>不予验收。</w:t>
      </w:r>
    </w:p>
    <w:p>
      <w:pPr>
        <w:spacing w:line="360" w:lineRule="auto"/>
        <w:ind w:firstLine="480" w:firstLineChars="200"/>
        <w:jc w:val="left"/>
        <w:rPr>
          <w:rFonts w:cs="宋体" w:asciiTheme="minorEastAsia" w:hAnsiTheme="minorEastAsia" w:eastAsiaTheme="minorEastAsia"/>
          <w:sz w:val="24"/>
          <w:szCs w:val="24"/>
        </w:rPr>
      </w:pPr>
      <w:r>
        <w:rPr>
          <w:rFonts w:cs="宋体" w:asciiTheme="minorEastAsia" w:hAnsiTheme="minorEastAsia" w:eastAsiaTheme="minorEastAsia"/>
          <w:sz w:val="24"/>
          <w:szCs w:val="24"/>
        </w:rPr>
        <w:t>6.对照物资实体、随箱资质证书内容与合同技术规格书及变更正式书面资料等相关内容是否相符合。</w:t>
      </w:r>
    </w:p>
    <w:p>
      <w:pPr>
        <w:spacing w:line="360" w:lineRule="auto"/>
        <w:ind w:firstLine="480" w:firstLineChars="200"/>
        <w:jc w:val="left"/>
        <w:rPr>
          <w:rFonts w:cs="宋体" w:asciiTheme="minorEastAsia" w:hAnsiTheme="minorEastAsia" w:eastAsiaTheme="minorEastAsia"/>
          <w:sz w:val="24"/>
          <w:szCs w:val="24"/>
        </w:rPr>
      </w:pPr>
      <w:r>
        <w:rPr>
          <w:rFonts w:cs="宋体" w:asciiTheme="minorEastAsia" w:hAnsiTheme="minorEastAsia" w:eastAsiaTheme="minorEastAsia"/>
          <w:sz w:val="24"/>
          <w:szCs w:val="24"/>
        </w:rPr>
        <w:t>7.过程中发现</w:t>
      </w:r>
      <w:r>
        <w:rPr>
          <w:rFonts w:hint="eastAsia" w:cs="宋体" w:asciiTheme="minorEastAsia" w:hAnsiTheme="minorEastAsia" w:eastAsiaTheme="minorEastAsia"/>
          <w:sz w:val="24"/>
          <w:szCs w:val="24"/>
        </w:rPr>
        <w:t>不</w:t>
      </w:r>
      <w:r>
        <w:rPr>
          <w:rFonts w:cs="宋体" w:asciiTheme="minorEastAsia" w:hAnsiTheme="minorEastAsia" w:eastAsiaTheme="minorEastAsia"/>
          <w:sz w:val="24"/>
          <w:szCs w:val="24"/>
        </w:rPr>
        <w:t>符合验收要求，甲方检验人员现场保留影像资料，检验中止，甲方拒收物资，待问题整改后乙方通知甲方人员再次检验。</w:t>
      </w:r>
    </w:p>
    <w:p>
      <w:pPr>
        <w:spacing w:line="360" w:lineRule="auto"/>
        <w:ind w:firstLine="480" w:firstLineChars="200"/>
        <w:jc w:val="left"/>
        <w:rPr>
          <w:rFonts w:cs="宋体" w:asciiTheme="minorEastAsia" w:hAnsiTheme="minorEastAsia" w:eastAsiaTheme="minorEastAsia"/>
          <w:sz w:val="24"/>
          <w:szCs w:val="24"/>
        </w:rPr>
      </w:pPr>
      <w:r>
        <w:rPr>
          <w:rFonts w:cs="宋体" w:asciiTheme="minorEastAsia" w:hAnsiTheme="minorEastAsia" w:eastAsiaTheme="minorEastAsia"/>
          <w:sz w:val="24"/>
          <w:szCs w:val="24"/>
        </w:rPr>
        <w:t>8.乙方进场材料须进行现场取样、封样，由甲方现场见证，样品成本、取样、封样成本由乙方承担。</w:t>
      </w:r>
    </w:p>
    <w:p>
      <w:pPr>
        <w:spacing w:line="360" w:lineRule="auto"/>
        <w:ind w:firstLine="480" w:firstLineChars="200"/>
        <w:jc w:val="left"/>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9</w:t>
      </w:r>
      <w:r>
        <w:rPr>
          <w:rFonts w:cs="宋体" w:asciiTheme="minorEastAsia" w:hAnsiTheme="minorEastAsia" w:eastAsiaTheme="minorEastAsia"/>
          <w:sz w:val="24"/>
          <w:szCs w:val="24"/>
        </w:rPr>
        <w:t>.因材料检验不合格产生的一切费用由乙方承担。</w:t>
      </w:r>
    </w:p>
    <w:p>
      <w:pPr>
        <w:spacing w:before="156" w:after="156" w:line="360" w:lineRule="auto"/>
        <w:outlineLvl w:val="9"/>
        <w:rPr>
          <w:rFonts w:hint="eastAsia" w:asciiTheme="minorEastAsia" w:hAnsiTheme="minorEastAsia" w:eastAsiaTheme="minorEastAsia"/>
          <w:b/>
          <w:sz w:val="24"/>
          <w:szCs w:val="24"/>
        </w:rPr>
      </w:pPr>
      <w:r>
        <w:rPr>
          <w:rFonts w:hint="eastAsia" w:asciiTheme="minorEastAsia" w:hAnsiTheme="minorEastAsia" w:eastAsiaTheme="minorEastAsia"/>
          <w:b/>
          <w:sz w:val="24"/>
          <w:szCs w:val="24"/>
        </w:rPr>
        <w:t>七、质量保证</w:t>
      </w:r>
    </w:p>
    <w:p>
      <w:pPr>
        <w:spacing w:line="360" w:lineRule="auto"/>
        <w:ind w:firstLine="540" w:firstLineChars="225"/>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1.乙方应保证所供设备及材料是全新的、未使用过的，并完全符合合同规定的质量、规格和性能要求。卖方应保证产品、材料在正常使用和正常保养的条件下，在其预计使用寿命期内均是有满意的性能。</w:t>
      </w:r>
    </w:p>
    <w:p>
      <w:pPr>
        <w:spacing w:line="360" w:lineRule="auto"/>
        <w:ind w:firstLine="540" w:firstLineChars="225"/>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2.合同规定的质量保证期为自交货验收合格后计算24个月。在此责任期内，乙方对产品或产品任一部分的缺陷免费负责修复（包括更换相关产品）。乙方应当在接到保修通知之日起24小时内派人保修。乙方不在约定期限内派人保修的，甲方可以委托他人修理，费用由乙方承担。</w:t>
      </w:r>
    </w:p>
    <w:p>
      <w:pPr>
        <w:spacing w:line="360" w:lineRule="auto"/>
        <w:ind w:firstLine="540" w:firstLineChars="225"/>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3.若乙方配送到的货物不符合本合同要求或出现质量问题，甲方有权要求乙方及时进行无偿维修或无偿更换，具体履行方式以甲方书面通知为准。在质量保证期内，如发现产品质量方面存有缺陷，甲方有权要求乙方承担质量保证责任，具体履行方式以甲方书面通知为准。</w:t>
      </w:r>
    </w:p>
    <w:p>
      <w:pPr>
        <w:spacing w:line="360" w:lineRule="auto"/>
        <w:ind w:firstLine="540" w:firstLineChars="225"/>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4.乙方在质量保证期内应做好定期回访工作，一季度进行一次回访工作。</w:t>
      </w:r>
    </w:p>
    <w:p>
      <w:pPr>
        <w:spacing w:line="360" w:lineRule="auto"/>
        <w:ind w:firstLine="540" w:firstLineChars="225"/>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5.如果乙方未能在合理期限内对甲方通知的缺陷采取必要的补救工作，甲方可用合理的方式独自或委托第三方进行此项工作，所需的费用应由乙方负担。</w:t>
      </w:r>
    </w:p>
    <w:p>
      <w:pPr>
        <w:spacing w:line="360" w:lineRule="auto"/>
        <w:ind w:firstLine="540" w:firstLineChars="225"/>
        <w:rPr>
          <w:rFonts w:hint="eastAsia" w:cs="Times New Roman" w:asciiTheme="minorEastAsia" w:hAnsiTheme="minorEastAsia" w:eastAsiaTheme="minorEastAsia"/>
          <w:sz w:val="24"/>
          <w:szCs w:val="24"/>
        </w:rPr>
      </w:pPr>
      <w:r>
        <w:rPr>
          <w:rFonts w:cs="Times New Roman" w:asciiTheme="minorEastAsia" w:hAnsiTheme="minorEastAsia" w:eastAsiaTheme="minorEastAsia"/>
          <w:sz w:val="24"/>
          <w:szCs w:val="24"/>
        </w:rPr>
        <w:t>6.</w:t>
      </w:r>
      <w:r>
        <w:rPr>
          <w:rFonts w:hint="eastAsia" w:ascii="宋体" w:hAnsi="宋体" w:cs="宋体"/>
          <w:sz w:val="22"/>
          <w:szCs w:val="22"/>
        </w:rPr>
        <w:t xml:space="preserve"> 如设备发生质量问题，乙方无法举证非其原因造成，则由其负责相应损失，由甲方直接在其工程款中支付，如其款项不足以支付损失费用，甲方可向乙方索赔。</w:t>
      </w:r>
    </w:p>
    <w:p>
      <w:pPr>
        <w:spacing w:before="156" w:after="156" w:line="360" w:lineRule="auto"/>
        <w:outlineLvl w:val="9"/>
        <w:rPr>
          <w:rFonts w:hint="eastAsia" w:asciiTheme="minorEastAsia" w:hAnsiTheme="minorEastAsia" w:eastAsiaTheme="minorEastAsia"/>
          <w:b/>
          <w:sz w:val="24"/>
          <w:szCs w:val="24"/>
        </w:rPr>
      </w:pPr>
      <w:r>
        <w:rPr>
          <w:rFonts w:hint="eastAsia" w:asciiTheme="minorEastAsia" w:hAnsiTheme="minorEastAsia" w:eastAsiaTheme="minorEastAsia"/>
          <w:b/>
          <w:sz w:val="24"/>
          <w:szCs w:val="24"/>
        </w:rPr>
        <w:t>八、保险</w:t>
      </w:r>
    </w:p>
    <w:p>
      <w:pPr>
        <w:spacing w:line="360" w:lineRule="auto"/>
        <w:ind w:firstLine="540" w:firstLineChars="225"/>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1.在不限制甲、乙双方各自责任和义务的前提下，乙方应当对下列各事项进行保险：对产品、材料的生产、仓储和运输进行保险。</w:t>
      </w:r>
    </w:p>
    <w:p>
      <w:pPr>
        <w:spacing w:line="360" w:lineRule="auto"/>
        <w:ind w:firstLine="540" w:firstLineChars="225"/>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2.本合同项下的保险费已经包括在合同价格内，甲方不再另行支付。</w:t>
      </w:r>
    </w:p>
    <w:p>
      <w:pPr>
        <w:spacing w:before="156" w:after="156" w:line="360" w:lineRule="auto"/>
        <w:outlineLvl w:val="9"/>
        <w:rPr>
          <w:rFonts w:hint="eastAsia" w:asciiTheme="minorEastAsia" w:hAnsiTheme="minorEastAsia" w:eastAsiaTheme="minorEastAsia"/>
          <w:b/>
          <w:sz w:val="24"/>
          <w:szCs w:val="24"/>
        </w:rPr>
      </w:pPr>
      <w:r>
        <w:rPr>
          <w:rFonts w:hint="eastAsia" w:asciiTheme="minorEastAsia" w:hAnsiTheme="minorEastAsia" w:eastAsiaTheme="minorEastAsia"/>
          <w:b/>
          <w:sz w:val="24"/>
          <w:szCs w:val="24"/>
        </w:rPr>
        <w:t>九、违约与赔偿</w:t>
      </w:r>
    </w:p>
    <w:p>
      <w:pPr>
        <w:spacing w:line="360" w:lineRule="auto"/>
        <w:ind w:firstLine="540" w:firstLineChars="225"/>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1.如乙方不能按合同约定的日期交货，乙方应按逾期之日起，每日向甲方支付合同总金额千分之一的违约金，违约金的最高限额为合同总金额的10%。乙方逾期供货超过20天，甲方有权解除合同，甲方无需支付任何费用。</w:t>
      </w:r>
    </w:p>
    <w:p>
      <w:pPr>
        <w:spacing w:line="360" w:lineRule="auto"/>
        <w:ind w:firstLine="540" w:firstLineChars="225"/>
        <w:rPr>
          <w:rFonts w:cs="Times New Roman" w:asciiTheme="minorEastAsia" w:hAnsiTheme="minorEastAsia" w:eastAsiaTheme="minorEastAsia"/>
          <w:sz w:val="24"/>
          <w:szCs w:val="24"/>
        </w:rPr>
      </w:pPr>
      <w:r>
        <w:rPr>
          <w:rFonts w:cs="Times New Roman" w:asciiTheme="minorEastAsia" w:hAnsiTheme="minorEastAsia" w:eastAsiaTheme="minorEastAsia"/>
          <w:sz w:val="24"/>
          <w:szCs w:val="24"/>
        </w:rPr>
        <w:t>2.</w:t>
      </w:r>
      <w:r>
        <w:rPr>
          <w:rFonts w:hint="eastAsia" w:cs="Times New Roman" w:asciiTheme="minorEastAsia" w:hAnsiTheme="minorEastAsia" w:eastAsiaTheme="minorEastAsia"/>
          <w:sz w:val="24"/>
          <w:szCs w:val="24"/>
        </w:rPr>
        <w:t>若乙方未按照本合同约定全面履行合同义务，甲方书面通知乙方限期履行后，乙方仍未全面履行合同义务的，则视为乙方违约，乙方应自甲方书面通知的限期届满之日起，每日向甲方支付合同总金额千分之一的违约金，违约金的最高限额为合同总金额的</w:t>
      </w:r>
      <w:r>
        <w:rPr>
          <w:rFonts w:cs="Times New Roman" w:asciiTheme="minorEastAsia" w:hAnsiTheme="minorEastAsia" w:eastAsiaTheme="minorEastAsia"/>
          <w:sz w:val="24"/>
          <w:szCs w:val="24"/>
        </w:rPr>
        <w:t>10%</w:t>
      </w:r>
      <w:r>
        <w:rPr>
          <w:rFonts w:hint="eastAsia" w:cs="Times New Roman" w:asciiTheme="minorEastAsia" w:hAnsiTheme="minorEastAsia" w:eastAsiaTheme="minorEastAsia"/>
          <w:sz w:val="24"/>
          <w:szCs w:val="24"/>
        </w:rPr>
        <w:t>；超过违约金限额的，甲方可解除合同。</w:t>
      </w:r>
    </w:p>
    <w:p>
      <w:pPr>
        <w:spacing w:line="360" w:lineRule="auto"/>
        <w:ind w:firstLine="540" w:firstLineChars="225"/>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3.在合同履行期间，若因乙方原因造成甲方损失的，乙方应赔偿甲方所受全部损失。</w:t>
      </w:r>
    </w:p>
    <w:p>
      <w:pPr>
        <w:spacing w:before="156" w:after="156" w:line="360" w:lineRule="auto"/>
        <w:outlineLvl w:val="9"/>
        <w:rPr>
          <w:rFonts w:hint="eastAsia" w:asciiTheme="minorEastAsia" w:hAnsiTheme="minorEastAsia" w:eastAsiaTheme="minorEastAsia"/>
          <w:b/>
          <w:sz w:val="24"/>
          <w:szCs w:val="24"/>
        </w:rPr>
      </w:pPr>
      <w:r>
        <w:rPr>
          <w:rFonts w:hint="eastAsia" w:asciiTheme="minorEastAsia" w:hAnsiTheme="minorEastAsia" w:eastAsiaTheme="minorEastAsia"/>
          <w:b/>
          <w:sz w:val="24"/>
          <w:szCs w:val="24"/>
        </w:rPr>
        <w:t>十、不可抗力</w:t>
      </w:r>
    </w:p>
    <w:p>
      <w:pPr>
        <w:tabs>
          <w:tab w:val="left" w:pos="700"/>
        </w:tabs>
        <w:spacing w:before="156" w:after="156"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由于自然灾害及法律、法规规定的不可抗力事件，影响本合同履行时，经双方协商可延长合同履行的期限，但顺延时间不得超过事件所影响的时间。</w:t>
      </w:r>
    </w:p>
    <w:p>
      <w:pPr>
        <w:spacing w:before="156" w:after="156" w:line="360" w:lineRule="auto"/>
        <w:outlineLvl w:val="9"/>
        <w:rPr>
          <w:rFonts w:hint="eastAsia" w:asciiTheme="minorEastAsia" w:hAnsiTheme="minorEastAsia" w:eastAsiaTheme="minorEastAsia"/>
          <w:b/>
          <w:sz w:val="24"/>
          <w:szCs w:val="24"/>
        </w:rPr>
      </w:pPr>
      <w:r>
        <w:rPr>
          <w:rFonts w:hint="eastAsia" w:asciiTheme="minorEastAsia" w:hAnsiTheme="minorEastAsia" w:eastAsiaTheme="minorEastAsia"/>
          <w:b/>
          <w:sz w:val="24"/>
          <w:szCs w:val="24"/>
        </w:rPr>
        <w:t>十一、争议解决</w:t>
      </w:r>
    </w:p>
    <w:p>
      <w:pPr>
        <w:spacing w:line="360" w:lineRule="auto"/>
        <w:ind w:firstLine="540" w:firstLineChars="225"/>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1.因货物的质量问题发生争议的，应当邀请国家认可的质量检测机构对货物质量进行鉴定，如果鉴定结果合格，鉴定费用由甲方承担，鉴定费用不合格，鉴定费用由乙方承担。</w:t>
      </w:r>
    </w:p>
    <w:p>
      <w:pPr>
        <w:spacing w:line="360" w:lineRule="auto"/>
        <w:ind w:firstLine="540" w:firstLineChars="225"/>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2.因履行本合同引起的或与本合同有关的争议，双方应首先通过友好协商解决，如果协商不能解决争议，向甲方所在地人民法院提请诉讼。</w:t>
      </w:r>
    </w:p>
    <w:p>
      <w:pPr>
        <w:spacing w:before="156" w:after="156" w:line="360" w:lineRule="auto"/>
        <w:outlineLvl w:val="9"/>
        <w:rPr>
          <w:rFonts w:hint="eastAsia" w:asciiTheme="minorEastAsia" w:hAnsiTheme="minorEastAsia" w:eastAsiaTheme="minorEastAsia"/>
          <w:b/>
          <w:sz w:val="24"/>
          <w:szCs w:val="24"/>
        </w:rPr>
      </w:pPr>
      <w:r>
        <w:rPr>
          <w:rFonts w:hint="eastAsia" w:asciiTheme="minorEastAsia" w:hAnsiTheme="minorEastAsia" w:eastAsiaTheme="minorEastAsia"/>
          <w:b/>
          <w:sz w:val="24"/>
          <w:szCs w:val="24"/>
        </w:rPr>
        <w:t>十二、合同生效、变更与终止</w:t>
      </w:r>
    </w:p>
    <w:p>
      <w:pPr>
        <w:spacing w:line="360" w:lineRule="auto"/>
        <w:ind w:firstLine="540" w:firstLineChars="225"/>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1.本合同经双方盖章后即生效。</w:t>
      </w:r>
    </w:p>
    <w:p>
      <w:pPr>
        <w:spacing w:line="360" w:lineRule="auto"/>
        <w:ind w:firstLine="540" w:firstLineChars="225"/>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2.本合同条款的任何变更、修改或增减，须经双方协商同意后，授权代表签订书面文件作为本合同的组成部分并具有同等效力。</w:t>
      </w:r>
    </w:p>
    <w:p>
      <w:pPr>
        <w:spacing w:line="360" w:lineRule="auto"/>
        <w:ind w:firstLine="540" w:firstLineChars="225"/>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3.本合同在双方义务履行完毕后即终止。</w:t>
      </w:r>
    </w:p>
    <w:p>
      <w:pPr>
        <w:spacing w:line="360" w:lineRule="auto"/>
        <w:ind w:firstLine="540" w:firstLineChars="225"/>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4.本合同一式陆（6）份，甲方叁（3）份，乙方叁（3）份。</w:t>
      </w:r>
    </w:p>
    <w:p>
      <w:pPr>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br w:type="page"/>
      </w:r>
    </w:p>
    <w:p>
      <w:pPr>
        <w:tabs>
          <w:tab w:val="left" w:pos="6480"/>
        </w:tabs>
        <w:snapToGrid w:val="0"/>
        <w:spacing w:before="156" w:after="156" w:line="360" w:lineRule="auto"/>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-此页无正文-</w:t>
      </w:r>
    </w:p>
    <w:p>
      <w:pPr>
        <w:tabs>
          <w:tab w:val="left" w:pos="6480"/>
        </w:tabs>
        <w:snapToGrid w:val="0"/>
        <w:spacing w:before="156" w:after="156" w:line="360" w:lineRule="auto"/>
        <w:rPr>
          <w:rFonts w:cs="宋体" w:asciiTheme="minorEastAsia" w:hAnsiTheme="minorEastAsia" w:eastAsiaTheme="minorEastAsia"/>
          <w:b/>
          <w:bCs/>
          <w:sz w:val="24"/>
          <w:szCs w:val="24"/>
        </w:rPr>
      </w:pPr>
    </w:p>
    <w:p>
      <w:pPr>
        <w:tabs>
          <w:tab w:val="left" w:pos="6480"/>
        </w:tabs>
        <w:snapToGrid w:val="0"/>
        <w:spacing w:before="156" w:after="156" w:line="360" w:lineRule="auto"/>
        <w:rPr>
          <w:rFonts w:cs="Times New Roman" w:asciiTheme="minorEastAsia" w:hAnsiTheme="minorEastAsia" w:eastAsiaTheme="minorEastAsia"/>
          <w:b/>
          <w:bCs/>
          <w:sz w:val="24"/>
          <w:szCs w:val="24"/>
        </w:rPr>
      </w:pPr>
      <w:r>
        <w:rPr>
          <w:rFonts w:hint="eastAsia" w:cs="宋体" w:asciiTheme="minorEastAsia" w:hAnsiTheme="minorEastAsia" w:eastAsiaTheme="minorEastAsia"/>
          <w:b/>
          <w:bCs/>
          <w:sz w:val="24"/>
          <w:szCs w:val="24"/>
        </w:rPr>
        <w:t>甲方</w:t>
      </w:r>
      <w:r>
        <w:rPr>
          <w:rFonts w:hint="eastAsia" w:cs="宋体" w:asciiTheme="minorEastAsia" w:hAnsiTheme="minorEastAsia" w:eastAsiaTheme="minorEastAsia"/>
          <w:sz w:val="24"/>
          <w:szCs w:val="24"/>
        </w:rPr>
        <w:t>：重庆机电控股集团机电工程技术有限公司（盖章）</w:t>
      </w:r>
    </w:p>
    <w:p>
      <w:pPr>
        <w:tabs>
          <w:tab w:val="left" w:pos="4962"/>
        </w:tabs>
        <w:spacing w:before="156" w:after="156" w:line="360" w:lineRule="auto"/>
        <w:ind w:left="6392" w:hanging="6392" w:hangingChars="2653"/>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地址：</w:t>
      </w:r>
      <w:r>
        <w:rPr>
          <w:rFonts w:hint="eastAsia" w:cs="宋体" w:asciiTheme="minorEastAsia" w:hAnsiTheme="minorEastAsia" w:eastAsiaTheme="minorEastAsia"/>
          <w:sz w:val="24"/>
          <w:szCs w:val="24"/>
        </w:rPr>
        <w:t>重庆市渝北区黄山大道中段60号机电大厦</w:t>
      </w:r>
      <w:r>
        <w:rPr>
          <w:rFonts w:cs="Times New Roman" w:asciiTheme="minorEastAsia" w:hAnsiTheme="minorEastAsia" w:eastAsiaTheme="minorEastAsia"/>
          <w:sz w:val="24"/>
          <w:szCs w:val="24"/>
        </w:rPr>
        <w:tab/>
      </w:r>
    </w:p>
    <w:p>
      <w:pPr>
        <w:tabs>
          <w:tab w:val="left" w:pos="4962"/>
        </w:tabs>
        <w:spacing w:before="156" w:after="156" w:line="360" w:lineRule="auto"/>
        <w:rPr>
          <w:rFonts w:cs="Times New Roman" w:asciiTheme="minorEastAsia" w:hAnsiTheme="minorEastAsia" w:eastAsiaTheme="minorEastAsia"/>
          <w:sz w:val="24"/>
          <w:szCs w:val="24"/>
        </w:rPr>
      </w:pPr>
      <w:r>
        <w:rPr>
          <w:rFonts w:hint="eastAsia" w:cs="宋体" w:asciiTheme="minorEastAsia" w:hAnsiTheme="minorEastAsia" w:eastAsiaTheme="minorEastAsia"/>
          <w:b/>
          <w:sz w:val="24"/>
          <w:szCs w:val="24"/>
        </w:rPr>
        <w:t>联系人</w:t>
      </w:r>
      <w:r>
        <w:rPr>
          <w:rFonts w:hint="eastAsia" w:cs="宋体" w:asciiTheme="minorEastAsia" w:hAnsiTheme="minorEastAsia" w:eastAsiaTheme="minorEastAsia"/>
          <w:sz w:val="24"/>
          <w:szCs w:val="24"/>
        </w:rPr>
        <w:t>：</w:t>
      </w:r>
      <w:r>
        <w:rPr>
          <w:rFonts w:cs="Times New Roman" w:asciiTheme="minorEastAsia" w:hAnsiTheme="minorEastAsia" w:eastAsiaTheme="minorEastAsia"/>
          <w:sz w:val="24"/>
          <w:szCs w:val="24"/>
        </w:rPr>
        <w:tab/>
      </w:r>
    </w:p>
    <w:p>
      <w:pPr>
        <w:tabs>
          <w:tab w:val="left" w:pos="4758"/>
        </w:tabs>
        <w:spacing w:before="156" w:after="156" w:line="360" w:lineRule="auto"/>
        <w:ind w:left="5783" w:hanging="5783" w:hangingChars="2400"/>
        <w:rPr>
          <w:rFonts w:asciiTheme="minorEastAsia" w:hAnsiTheme="minorEastAsia" w:eastAsiaTheme="minorEastAsia"/>
          <w:bCs/>
          <w:sz w:val="24"/>
          <w:szCs w:val="24"/>
        </w:rPr>
      </w:pPr>
      <w:r>
        <w:rPr>
          <w:rFonts w:hint="eastAsia" w:cs="宋体" w:asciiTheme="minorEastAsia" w:hAnsiTheme="minorEastAsia" w:eastAsiaTheme="minorEastAsia"/>
          <w:b/>
          <w:sz w:val="24"/>
          <w:szCs w:val="24"/>
        </w:rPr>
        <w:t>联系电话</w:t>
      </w:r>
      <w:r>
        <w:rPr>
          <w:rFonts w:hint="eastAsia" w:cs="宋体" w:asciiTheme="minorEastAsia" w:hAnsiTheme="minorEastAsia" w:eastAsiaTheme="minorEastAsia"/>
          <w:sz w:val="24"/>
          <w:szCs w:val="24"/>
        </w:rPr>
        <w:t>：023-63075885</w:t>
      </w:r>
      <w:r>
        <w:rPr>
          <w:rFonts w:cs="Times New Roman" w:asciiTheme="minorEastAsia" w:hAnsiTheme="minorEastAsia" w:eastAsiaTheme="minorEastAsia"/>
          <w:sz w:val="24"/>
          <w:szCs w:val="24"/>
        </w:rPr>
        <w:tab/>
      </w:r>
    </w:p>
    <w:p>
      <w:pPr>
        <w:tabs>
          <w:tab w:val="left" w:pos="4962"/>
        </w:tabs>
        <w:spacing w:before="156" w:after="156" w:line="360" w:lineRule="auto"/>
        <w:rPr>
          <w:rFonts w:cs="宋体" w:asciiTheme="minorEastAsia" w:hAnsiTheme="minorEastAsia" w:eastAsiaTheme="minorEastAsia"/>
          <w:sz w:val="24"/>
          <w:szCs w:val="24"/>
        </w:rPr>
      </w:pPr>
      <w:r>
        <w:rPr>
          <w:rFonts w:hint="eastAsia" w:cs="宋体" w:asciiTheme="minorEastAsia" w:hAnsiTheme="minorEastAsia" w:eastAsiaTheme="minorEastAsia"/>
          <w:b/>
          <w:sz w:val="24"/>
          <w:szCs w:val="24"/>
        </w:rPr>
        <w:t>日期</w:t>
      </w:r>
      <w:r>
        <w:rPr>
          <w:rFonts w:hint="eastAsia" w:cs="宋体" w:asciiTheme="minorEastAsia" w:hAnsiTheme="minorEastAsia" w:eastAsiaTheme="minorEastAsia"/>
          <w:sz w:val="24"/>
          <w:szCs w:val="24"/>
        </w:rPr>
        <w:t>：    年    月    日</w:t>
      </w:r>
    </w:p>
    <w:p>
      <w:pPr>
        <w:tabs>
          <w:tab w:val="left" w:pos="4962"/>
        </w:tabs>
        <w:spacing w:before="156" w:after="156" w:line="360" w:lineRule="auto"/>
        <w:rPr>
          <w:rFonts w:cs="宋体" w:asciiTheme="minorEastAsia" w:hAnsiTheme="minorEastAsia" w:eastAsiaTheme="minorEastAsia"/>
          <w:sz w:val="24"/>
          <w:szCs w:val="24"/>
        </w:rPr>
      </w:pPr>
    </w:p>
    <w:p>
      <w:pPr>
        <w:tabs>
          <w:tab w:val="left" w:pos="6480"/>
        </w:tabs>
        <w:snapToGrid w:val="0"/>
        <w:spacing w:before="156" w:after="156" w:line="360" w:lineRule="auto"/>
        <w:rPr>
          <w:rFonts w:cs="Times New Roman" w:asciiTheme="minorEastAsia" w:hAnsiTheme="minorEastAsia" w:eastAsiaTheme="minorEastAsia"/>
          <w:b/>
          <w:bCs/>
          <w:sz w:val="24"/>
          <w:szCs w:val="24"/>
        </w:rPr>
      </w:pPr>
      <w:r>
        <w:rPr>
          <w:rFonts w:hint="eastAsia" w:cs="宋体" w:asciiTheme="minorEastAsia" w:hAnsiTheme="minorEastAsia" w:eastAsiaTheme="minorEastAsia"/>
          <w:b/>
          <w:bCs/>
          <w:sz w:val="24"/>
          <w:szCs w:val="24"/>
        </w:rPr>
        <w:t>乙方</w:t>
      </w:r>
      <w:r>
        <w:rPr>
          <w:rFonts w:hint="eastAsia" w:cs="宋体" w:asciiTheme="minorEastAsia" w:hAnsiTheme="minorEastAsia" w:eastAsiaTheme="minorEastAsia"/>
          <w:sz w:val="24"/>
          <w:szCs w:val="24"/>
        </w:rPr>
        <w:t xml:space="preserve">： </w:t>
      </w:r>
    </w:p>
    <w:p>
      <w:pPr>
        <w:tabs>
          <w:tab w:val="left" w:pos="4962"/>
        </w:tabs>
        <w:spacing w:before="156" w:after="156" w:line="360" w:lineRule="auto"/>
        <w:ind w:left="6392" w:hanging="6392" w:hangingChars="2653"/>
        <w:rPr>
          <w:rFonts w:cs="宋体" w:asciiTheme="minorEastAsia" w:hAnsiTheme="minorEastAsia" w:eastAsiaTheme="minorEastAsia"/>
          <w:sz w:val="24"/>
          <w:szCs w:val="24"/>
        </w:rPr>
      </w:pPr>
      <w:r>
        <w:rPr>
          <w:rFonts w:hint="eastAsia" w:cs="宋体" w:asciiTheme="minorEastAsia" w:hAnsiTheme="minorEastAsia" w:eastAsiaTheme="minorEastAsia"/>
          <w:b/>
          <w:bCs/>
          <w:sz w:val="24"/>
          <w:szCs w:val="24"/>
        </w:rPr>
        <w:t>地址：</w:t>
      </w:r>
    </w:p>
    <w:p>
      <w:pPr>
        <w:tabs>
          <w:tab w:val="left" w:pos="4962"/>
        </w:tabs>
        <w:spacing w:before="156" w:after="156" w:line="360" w:lineRule="auto"/>
        <w:ind w:left="6023" w:hanging="6023" w:hangingChars="2500"/>
        <w:rPr>
          <w:rFonts w:cs="Times New Roman" w:asciiTheme="minorEastAsia" w:hAnsiTheme="minorEastAsia" w:eastAsiaTheme="minorEastAsia"/>
          <w:sz w:val="24"/>
          <w:szCs w:val="24"/>
        </w:rPr>
      </w:pPr>
      <w:r>
        <w:rPr>
          <w:rFonts w:hint="eastAsia" w:cs="宋体" w:asciiTheme="minorEastAsia" w:hAnsiTheme="minorEastAsia" w:eastAsiaTheme="minorEastAsia"/>
          <w:b/>
          <w:bCs/>
          <w:sz w:val="24"/>
          <w:szCs w:val="24"/>
        </w:rPr>
        <w:t>开户行：</w:t>
      </w:r>
      <w:r>
        <w:rPr>
          <w:rFonts w:cs="Times New Roman" w:asciiTheme="minorEastAsia" w:hAnsiTheme="minorEastAsia" w:eastAsiaTheme="minorEastAsia"/>
          <w:sz w:val="24"/>
          <w:szCs w:val="24"/>
        </w:rPr>
        <w:t xml:space="preserve"> </w:t>
      </w:r>
    </w:p>
    <w:p>
      <w:pPr>
        <w:tabs>
          <w:tab w:val="left" w:pos="4962"/>
        </w:tabs>
        <w:spacing w:before="156" w:after="156" w:line="360" w:lineRule="auto"/>
        <w:ind w:left="6023" w:hanging="6023" w:hangingChars="25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账号：</w:t>
      </w:r>
      <w:r>
        <w:rPr>
          <w:rFonts w:cs="宋体" w:asciiTheme="minorEastAsia" w:hAnsiTheme="minorEastAsia" w:eastAsiaTheme="minorEastAsia"/>
          <w:b/>
          <w:bCs/>
          <w:sz w:val="24"/>
          <w:szCs w:val="24"/>
        </w:rPr>
        <w:t xml:space="preserve"> </w:t>
      </w:r>
      <w:r>
        <w:rPr>
          <w:rFonts w:cs="Times New Roman" w:asciiTheme="minorEastAsia" w:hAnsiTheme="minorEastAsia" w:eastAsiaTheme="minorEastAsia"/>
          <w:sz w:val="24"/>
          <w:szCs w:val="24"/>
        </w:rPr>
        <w:tab/>
      </w:r>
    </w:p>
    <w:p>
      <w:pPr>
        <w:tabs>
          <w:tab w:val="left" w:pos="4962"/>
        </w:tabs>
        <w:spacing w:before="156" w:after="156" w:line="360" w:lineRule="auto"/>
        <w:rPr>
          <w:rFonts w:cs="Times New Roman" w:asciiTheme="minorEastAsia" w:hAnsiTheme="minorEastAsia" w:eastAsiaTheme="minorEastAsia"/>
          <w:sz w:val="24"/>
          <w:szCs w:val="24"/>
        </w:rPr>
      </w:pPr>
      <w:r>
        <w:rPr>
          <w:rFonts w:hint="eastAsia" w:cs="宋体" w:asciiTheme="minorEastAsia" w:hAnsiTheme="minorEastAsia" w:eastAsiaTheme="minorEastAsia"/>
          <w:b/>
          <w:sz w:val="24"/>
          <w:szCs w:val="24"/>
        </w:rPr>
        <w:t>联系人</w:t>
      </w:r>
      <w:r>
        <w:rPr>
          <w:rFonts w:hint="eastAsia" w:cs="宋体" w:asciiTheme="minorEastAsia" w:hAnsiTheme="minorEastAsia" w:eastAsiaTheme="minorEastAsia"/>
          <w:sz w:val="24"/>
          <w:szCs w:val="24"/>
        </w:rPr>
        <w:t>：</w:t>
      </w:r>
      <w:r>
        <w:rPr>
          <w:rFonts w:cs="Times New Roman" w:asciiTheme="minorEastAsia" w:hAnsiTheme="minorEastAsia" w:eastAsiaTheme="minorEastAsia"/>
          <w:sz w:val="24"/>
          <w:szCs w:val="24"/>
        </w:rPr>
        <w:tab/>
      </w:r>
    </w:p>
    <w:p>
      <w:pPr>
        <w:tabs>
          <w:tab w:val="left" w:pos="4758"/>
        </w:tabs>
        <w:spacing w:before="156" w:after="156" w:line="360" w:lineRule="auto"/>
        <w:ind w:left="5783" w:hanging="5783" w:hangingChars="2400"/>
        <w:rPr>
          <w:rFonts w:asciiTheme="minorEastAsia" w:hAnsiTheme="minorEastAsia" w:eastAsiaTheme="minorEastAsia"/>
          <w:bCs/>
          <w:sz w:val="24"/>
          <w:szCs w:val="24"/>
        </w:rPr>
      </w:pPr>
      <w:r>
        <w:rPr>
          <w:rFonts w:hint="eastAsia" w:cs="宋体" w:asciiTheme="minorEastAsia" w:hAnsiTheme="minorEastAsia" w:eastAsiaTheme="minorEastAsia"/>
          <w:b/>
          <w:sz w:val="24"/>
          <w:szCs w:val="24"/>
        </w:rPr>
        <w:t>联系电话</w:t>
      </w:r>
      <w:r>
        <w:rPr>
          <w:rFonts w:hint="eastAsia" w:cs="宋体" w:asciiTheme="minorEastAsia" w:hAnsiTheme="minorEastAsia" w:eastAsiaTheme="minorEastAsia"/>
          <w:sz w:val="24"/>
          <w:szCs w:val="24"/>
        </w:rPr>
        <w:t>：</w:t>
      </w:r>
      <w:r>
        <w:rPr>
          <w:rFonts w:cs="Times New Roman" w:asciiTheme="minorEastAsia" w:hAnsiTheme="minorEastAsia" w:eastAsiaTheme="minorEastAsia"/>
          <w:sz w:val="24"/>
          <w:szCs w:val="24"/>
        </w:rPr>
        <w:tab/>
      </w:r>
    </w:p>
    <w:p>
      <w:pPr>
        <w:tabs>
          <w:tab w:val="left" w:pos="4962"/>
        </w:tabs>
        <w:spacing w:before="156" w:after="156" w:line="360" w:lineRule="auto"/>
        <w:rPr>
          <w:rFonts w:cs="宋体" w:asciiTheme="minorEastAsia" w:hAnsiTheme="minorEastAsia" w:eastAsiaTheme="minorEastAsia"/>
          <w:color w:val="FF0000"/>
          <w:sz w:val="24"/>
          <w:szCs w:val="24"/>
        </w:rPr>
      </w:pPr>
      <w:r>
        <w:rPr>
          <w:rFonts w:hint="eastAsia" w:cs="宋体" w:asciiTheme="minorEastAsia" w:hAnsiTheme="minorEastAsia" w:eastAsiaTheme="minorEastAsia"/>
          <w:b/>
          <w:sz w:val="24"/>
          <w:szCs w:val="24"/>
        </w:rPr>
        <w:t>日期</w:t>
      </w:r>
      <w:r>
        <w:rPr>
          <w:rFonts w:hint="eastAsia" w:cs="宋体" w:asciiTheme="minorEastAsia" w:hAnsiTheme="minorEastAsia" w:eastAsiaTheme="minorEastAsia"/>
          <w:sz w:val="24"/>
          <w:szCs w:val="24"/>
        </w:rPr>
        <w:t>：    年    月    日</w:t>
      </w:r>
    </w:p>
    <w:p>
      <w:pPr>
        <w:tabs>
          <w:tab w:val="left" w:pos="4962"/>
        </w:tabs>
        <w:spacing w:before="156" w:after="156" w:line="360" w:lineRule="auto"/>
        <w:rPr>
          <w:rFonts w:cs="宋体" w:asciiTheme="minorEastAsia" w:hAnsiTheme="minorEastAsia" w:eastAsiaTheme="minorEastAsia"/>
          <w:sz w:val="24"/>
          <w:szCs w:val="24"/>
        </w:rPr>
      </w:pPr>
      <w:r>
        <w:rPr>
          <w:rFonts w:cs="Times New Roman" w:asciiTheme="minorEastAsia" w:hAnsiTheme="minorEastAsia" w:eastAsiaTheme="minorEastAsia"/>
          <w:sz w:val="24"/>
          <w:szCs w:val="24"/>
        </w:rPr>
        <w:tab/>
      </w:r>
    </w:p>
    <w:p>
      <w:pPr>
        <w:tabs>
          <w:tab w:val="left" w:pos="4962"/>
        </w:tabs>
        <w:spacing w:line="360" w:lineRule="auto"/>
        <w:rPr>
          <w:rFonts w:cs="宋体" w:asciiTheme="minorEastAsia" w:hAnsiTheme="minorEastAsia" w:eastAsiaTheme="minorEastAsia"/>
          <w:sz w:val="24"/>
          <w:szCs w:val="24"/>
        </w:rPr>
      </w:pPr>
    </w:p>
    <w:p>
      <w:pPr>
        <w:spacing w:line="360" w:lineRule="auto"/>
        <w:ind w:firstLine="630" w:firstLineChars="225"/>
        <w:rPr>
          <w:rFonts w:hint="eastAsia" w:ascii="仿宋" w:hAnsi="仿宋" w:eastAsia="仿宋" w:cs="仿宋"/>
          <w:snapToGrid w:val="0"/>
          <w:color w:val="auto"/>
          <w:kern w:val="0"/>
          <w:sz w:val="28"/>
          <w:szCs w:val="28"/>
          <w:highlight w:val="none"/>
        </w:rPr>
      </w:pPr>
      <w:r>
        <w:rPr>
          <w:rFonts w:hint="eastAsia" w:ascii="仿宋" w:hAnsi="仿宋" w:eastAsia="仿宋" w:cs="仿宋"/>
          <w:color w:val="auto"/>
          <w:sz w:val="28"/>
          <w:szCs w:val="28"/>
          <w:highlight w:val="none"/>
        </w:rPr>
        <w:br w:type="page"/>
      </w:r>
      <w:bookmarkStart w:id="92" w:name="_Toc11325"/>
    </w:p>
    <w:p>
      <w:pPr>
        <w:pStyle w:val="3"/>
        <w:snapToGrid w:val="0"/>
        <w:spacing w:before="0" w:after="0" w:line="360" w:lineRule="auto"/>
        <w:jc w:val="left"/>
        <w:rPr>
          <w:rFonts w:hint="eastAsia" w:ascii="仿宋" w:hAnsi="仿宋" w:eastAsia="仿宋" w:cs="仿宋"/>
          <w:snapToGrid w:val="0"/>
          <w:color w:val="auto"/>
          <w:kern w:val="0"/>
          <w:sz w:val="28"/>
          <w:szCs w:val="28"/>
          <w:highlight w:val="none"/>
          <w:lang w:val="en-US" w:eastAsia="zh-CN"/>
        </w:rPr>
      </w:pPr>
      <w:bookmarkStart w:id="93" w:name="_Toc10124"/>
      <w:r>
        <w:rPr>
          <w:rFonts w:hint="eastAsia" w:ascii="仿宋" w:hAnsi="仿宋" w:eastAsia="仿宋" w:cs="仿宋"/>
          <w:snapToGrid w:val="0"/>
          <w:color w:val="auto"/>
          <w:kern w:val="0"/>
          <w:sz w:val="28"/>
          <w:szCs w:val="28"/>
          <w:highlight w:val="none"/>
        </w:rPr>
        <w:t>附件一：</w:t>
      </w:r>
      <w:r>
        <w:rPr>
          <w:rFonts w:hint="eastAsia" w:ascii="仿宋" w:hAnsi="仿宋" w:eastAsia="仿宋" w:cs="仿宋"/>
          <w:snapToGrid w:val="0"/>
          <w:color w:val="auto"/>
          <w:kern w:val="0"/>
          <w:sz w:val="28"/>
          <w:szCs w:val="28"/>
          <w:highlight w:val="none"/>
          <w:lang w:val="en-US" w:eastAsia="zh-CN"/>
        </w:rPr>
        <w:t>封面</w:t>
      </w:r>
      <w:bookmarkEnd w:id="93"/>
    </w:p>
    <w:p>
      <w:pPr>
        <w:spacing w:line="720" w:lineRule="auto"/>
        <w:jc w:val="center"/>
        <w:rPr>
          <w:rFonts w:hint="eastAsia"/>
          <w:b/>
          <w:bCs/>
          <w:sz w:val="28"/>
          <w:szCs w:val="36"/>
          <w:lang w:eastAsia="zh-CN"/>
        </w:rPr>
      </w:pPr>
      <w:r>
        <w:rPr>
          <w:rFonts w:hint="eastAsia" w:ascii="仿宋" w:hAnsi="仿宋" w:eastAsia="仿宋" w:cs="仿宋"/>
          <w:b/>
          <w:bCs/>
          <w:color w:val="auto"/>
          <w:sz w:val="40"/>
          <w:szCs w:val="40"/>
          <w:highlight w:val="none"/>
          <w:lang w:eastAsia="zh-CN"/>
        </w:rPr>
        <w:t>重庆轨道交通</w:t>
      </w:r>
      <w:r>
        <w:rPr>
          <w:rFonts w:hint="eastAsia" w:ascii="仿宋" w:hAnsi="仿宋" w:eastAsia="仿宋" w:cs="仿宋"/>
          <w:b/>
          <w:bCs/>
          <w:color w:val="auto"/>
          <w:sz w:val="40"/>
          <w:szCs w:val="40"/>
          <w:highlight w:val="none"/>
          <w:lang w:val="en-US" w:eastAsia="zh-CN"/>
        </w:rPr>
        <w:t>9</w:t>
      </w:r>
      <w:r>
        <w:rPr>
          <w:rFonts w:hint="eastAsia" w:ascii="仿宋" w:hAnsi="仿宋" w:eastAsia="仿宋" w:cs="仿宋"/>
          <w:b/>
          <w:bCs/>
          <w:color w:val="auto"/>
          <w:sz w:val="40"/>
          <w:szCs w:val="40"/>
          <w:highlight w:val="none"/>
          <w:lang w:eastAsia="zh-CN"/>
        </w:rPr>
        <w:t>号线二期工程（兴科大道～花石沟）</w:t>
      </w:r>
      <w:r>
        <w:rPr>
          <w:rFonts w:hint="eastAsia" w:ascii="仿宋" w:hAnsi="仿宋" w:eastAsia="仿宋" w:cs="仿宋"/>
          <w:b/>
          <w:bCs/>
          <w:color w:val="auto"/>
          <w:sz w:val="40"/>
          <w:szCs w:val="40"/>
          <w:highlight w:val="none"/>
        </w:rPr>
        <w:t>风水电系统</w:t>
      </w:r>
      <w:r>
        <w:rPr>
          <w:rFonts w:hint="eastAsia" w:ascii="仿宋" w:hAnsi="仿宋" w:eastAsia="仿宋" w:cs="仿宋"/>
          <w:b/>
          <w:bCs/>
          <w:color w:val="000000"/>
          <w:sz w:val="40"/>
          <w:szCs w:val="40"/>
          <w:highlight w:val="none"/>
          <w:lang w:val="en-US" w:eastAsia="zh-CN"/>
        </w:rPr>
        <w:t>管件</w:t>
      </w: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jc w:val="center"/>
        <w:rPr>
          <w:rFonts w:hint="eastAsia" w:ascii="仿宋" w:hAnsi="仿宋" w:eastAsia="仿宋" w:cs="仿宋"/>
          <w:color w:val="auto"/>
          <w:sz w:val="56"/>
          <w:szCs w:val="56"/>
          <w:highlight w:val="none"/>
          <w:lang w:val="en-US" w:eastAsia="zh-CN"/>
        </w:rPr>
      </w:pPr>
      <w:r>
        <w:rPr>
          <w:rFonts w:hint="eastAsia" w:ascii="仿宋" w:hAnsi="仿宋" w:eastAsia="仿宋" w:cs="仿宋"/>
          <w:color w:val="auto"/>
          <w:sz w:val="56"/>
          <w:szCs w:val="56"/>
          <w:highlight w:val="none"/>
          <w:lang w:val="en-US" w:eastAsia="zh-CN"/>
        </w:rPr>
        <w:t>参  选  文  件</w:t>
      </w:r>
    </w:p>
    <w:p>
      <w:pPr>
        <w:rPr>
          <w:rFonts w:hint="eastAsia" w:ascii="仿宋" w:hAnsi="仿宋" w:eastAsia="仿宋" w:cs="仿宋"/>
          <w:color w:val="auto"/>
          <w:sz w:val="28"/>
          <w:szCs w:val="28"/>
          <w:highlight w:val="none"/>
          <w:lang w:val="en-US" w:eastAsia="zh-CN"/>
        </w:rPr>
      </w:pPr>
    </w:p>
    <w:p>
      <w:pPr>
        <w:rPr>
          <w:rFonts w:hint="eastAsia" w:ascii="仿宋" w:hAnsi="仿宋" w:eastAsia="仿宋" w:cs="仿宋"/>
          <w:color w:val="auto"/>
          <w:sz w:val="28"/>
          <w:szCs w:val="28"/>
          <w:highlight w:val="none"/>
          <w:lang w:val="en-US" w:eastAsia="zh-CN"/>
        </w:rPr>
      </w:pPr>
    </w:p>
    <w:p>
      <w:pPr>
        <w:rPr>
          <w:rFonts w:hint="eastAsia" w:ascii="仿宋" w:hAnsi="仿宋" w:eastAsia="仿宋" w:cs="仿宋"/>
          <w:color w:val="auto"/>
          <w:sz w:val="28"/>
          <w:szCs w:val="28"/>
          <w:highlight w:val="none"/>
          <w:lang w:val="en-US" w:eastAsia="zh-CN"/>
        </w:rPr>
      </w:pPr>
    </w:p>
    <w:p>
      <w:pPr>
        <w:rPr>
          <w:rFonts w:hint="eastAsia" w:ascii="仿宋" w:hAnsi="仿宋" w:eastAsia="仿宋" w:cs="仿宋"/>
          <w:color w:val="auto"/>
          <w:sz w:val="28"/>
          <w:szCs w:val="28"/>
          <w:highlight w:val="none"/>
          <w:lang w:val="en-US" w:eastAsia="zh-CN"/>
        </w:rPr>
      </w:pPr>
    </w:p>
    <w:p>
      <w:pPr>
        <w:rPr>
          <w:rFonts w:hint="eastAsia" w:ascii="仿宋" w:hAnsi="仿宋" w:eastAsia="仿宋" w:cs="仿宋"/>
          <w:color w:val="auto"/>
          <w:sz w:val="28"/>
          <w:szCs w:val="28"/>
          <w:highlight w:val="none"/>
          <w:lang w:val="en-US" w:eastAsia="zh-CN"/>
        </w:rPr>
      </w:pPr>
    </w:p>
    <w:p>
      <w:pPr>
        <w:spacing w:line="600" w:lineRule="auto"/>
        <w:ind w:firstLine="1440" w:firstLineChars="400"/>
        <w:rPr>
          <w:rFonts w:hint="default" w:ascii="仿宋" w:hAnsi="仿宋" w:eastAsia="仿宋" w:cs="仿宋"/>
          <w:color w:val="auto"/>
          <w:sz w:val="36"/>
          <w:szCs w:val="36"/>
          <w:highlight w:val="none"/>
          <w:u w:val="single"/>
          <w:lang w:val="en-US" w:eastAsia="zh-CN"/>
        </w:rPr>
      </w:pPr>
      <w:r>
        <w:rPr>
          <w:rFonts w:hint="eastAsia" w:ascii="仿宋" w:hAnsi="仿宋" w:eastAsia="仿宋" w:cs="仿宋"/>
          <w:color w:val="auto"/>
          <w:sz w:val="36"/>
          <w:szCs w:val="36"/>
          <w:highlight w:val="none"/>
          <w:lang w:val="en-US" w:eastAsia="zh-CN"/>
        </w:rPr>
        <w:t>参选人：</w:t>
      </w:r>
      <w:r>
        <w:rPr>
          <w:rFonts w:hint="eastAsia" w:ascii="仿宋" w:hAnsi="仿宋" w:eastAsia="仿宋" w:cs="仿宋"/>
          <w:color w:val="auto"/>
          <w:sz w:val="36"/>
          <w:szCs w:val="36"/>
          <w:highlight w:val="none"/>
          <w:u w:val="single"/>
          <w:lang w:val="en-US" w:eastAsia="zh-CN"/>
        </w:rPr>
        <w:t xml:space="preserve">                      </w:t>
      </w:r>
      <w:r>
        <w:rPr>
          <w:rFonts w:hint="eastAsia" w:ascii="仿宋" w:hAnsi="仿宋" w:eastAsia="仿宋" w:cs="仿宋"/>
          <w:color w:val="auto"/>
          <w:sz w:val="36"/>
          <w:szCs w:val="36"/>
          <w:highlight w:val="none"/>
          <w:u w:val="none"/>
          <w:lang w:val="en-US" w:eastAsia="zh-CN"/>
        </w:rPr>
        <w:t xml:space="preserve">（盖章） </w:t>
      </w:r>
      <w:r>
        <w:rPr>
          <w:rFonts w:hint="eastAsia" w:ascii="仿宋" w:hAnsi="仿宋" w:eastAsia="仿宋" w:cs="仿宋"/>
          <w:color w:val="auto"/>
          <w:sz w:val="36"/>
          <w:szCs w:val="36"/>
          <w:highlight w:val="none"/>
          <w:u w:val="single"/>
          <w:lang w:val="en-US" w:eastAsia="zh-CN"/>
        </w:rPr>
        <w:t xml:space="preserve">  </w:t>
      </w:r>
    </w:p>
    <w:p>
      <w:pPr>
        <w:spacing w:line="600" w:lineRule="auto"/>
        <w:ind w:firstLine="1440" w:firstLineChars="400"/>
        <w:rPr>
          <w:rFonts w:hint="eastAsia" w:ascii="仿宋" w:hAnsi="仿宋" w:eastAsia="仿宋" w:cs="仿宋"/>
          <w:color w:val="auto"/>
          <w:sz w:val="36"/>
          <w:szCs w:val="36"/>
          <w:highlight w:val="none"/>
          <w:u w:val="none"/>
          <w:lang w:val="en-US" w:eastAsia="zh-CN"/>
        </w:rPr>
      </w:pPr>
      <w:r>
        <w:rPr>
          <w:rFonts w:hint="eastAsia" w:ascii="仿宋" w:hAnsi="仿宋" w:eastAsia="仿宋" w:cs="仿宋"/>
          <w:color w:val="auto"/>
          <w:sz w:val="36"/>
          <w:szCs w:val="36"/>
          <w:highlight w:val="none"/>
        </w:rPr>
        <w:t>法定代表人或</w:t>
      </w:r>
      <w:r>
        <w:rPr>
          <w:rFonts w:hint="eastAsia" w:ascii="仿宋" w:hAnsi="仿宋" w:eastAsia="仿宋" w:cs="仿宋"/>
          <w:color w:val="auto"/>
          <w:sz w:val="36"/>
          <w:szCs w:val="36"/>
          <w:highlight w:val="none"/>
          <w:lang w:val="en-US" w:eastAsia="zh-CN"/>
        </w:rPr>
        <w:t>委托</w:t>
      </w:r>
      <w:r>
        <w:rPr>
          <w:rFonts w:hint="eastAsia" w:ascii="仿宋" w:hAnsi="仿宋" w:eastAsia="仿宋" w:cs="仿宋"/>
          <w:color w:val="auto"/>
          <w:sz w:val="36"/>
          <w:szCs w:val="36"/>
          <w:highlight w:val="none"/>
        </w:rPr>
        <w:t>代理人：</w:t>
      </w:r>
      <w:r>
        <w:rPr>
          <w:rFonts w:hint="eastAsia" w:ascii="仿宋" w:hAnsi="仿宋" w:eastAsia="仿宋" w:cs="仿宋"/>
          <w:color w:val="auto"/>
          <w:sz w:val="36"/>
          <w:szCs w:val="36"/>
          <w:highlight w:val="none"/>
          <w:u w:val="single"/>
          <w:lang w:val="en-US" w:eastAsia="zh-CN"/>
        </w:rPr>
        <w:t xml:space="preserve">      </w:t>
      </w:r>
      <w:r>
        <w:rPr>
          <w:rFonts w:hint="eastAsia" w:ascii="仿宋" w:hAnsi="仿宋" w:eastAsia="仿宋" w:cs="仿宋"/>
          <w:color w:val="auto"/>
          <w:sz w:val="36"/>
          <w:szCs w:val="36"/>
          <w:highlight w:val="none"/>
          <w:u w:val="none"/>
          <w:lang w:val="en-US" w:eastAsia="zh-CN"/>
        </w:rPr>
        <w:t xml:space="preserve">（签字）  </w:t>
      </w:r>
    </w:p>
    <w:p>
      <w:pPr>
        <w:spacing w:line="600" w:lineRule="auto"/>
        <w:ind w:firstLine="1440" w:firstLineChars="400"/>
        <w:rPr>
          <w:rFonts w:hint="default" w:ascii="仿宋" w:hAnsi="仿宋" w:eastAsia="仿宋" w:cs="仿宋"/>
          <w:color w:val="auto"/>
          <w:sz w:val="36"/>
          <w:szCs w:val="36"/>
          <w:highlight w:val="none"/>
          <w:lang w:val="en-US" w:eastAsia="zh-CN"/>
        </w:rPr>
      </w:pPr>
      <w:r>
        <w:rPr>
          <w:rFonts w:hint="eastAsia" w:ascii="仿宋" w:hAnsi="仿宋" w:eastAsia="仿宋" w:cs="仿宋"/>
          <w:color w:val="auto"/>
          <w:sz w:val="36"/>
          <w:szCs w:val="36"/>
          <w:highlight w:val="none"/>
          <w:lang w:val="en-US" w:eastAsia="zh-CN"/>
        </w:rPr>
        <w:t>联系方式：</w:t>
      </w:r>
      <w:r>
        <w:rPr>
          <w:rFonts w:hint="eastAsia" w:ascii="仿宋" w:hAnsi="仿宋" w:eastAsia="仿宋" w:cs="仿宋"/>
          <w:color w:val="auto"/>
          <w:sz w:val="36"/>
          <w:szCs w:val="36"/>
          <w:highlight w:val="none"/>
          <w:u w:val="single"/>
          <w:lang w:val="en-US" w:eastAsia="zh-CN"/>
        </w:rPr>
        <w:t xml:space="preserve">                   </w:t>
      </w:r>
      <w:r>
        <w:rPr>
          <w:rFonts w:hint="eastAsia" w:ascii="仿宋" w:hAnsi="仿宋" w:eastAsia="仿宋" w:cs="仿宋"/>
          <w:color w:val="auto"/>
          <w:kern w:val="0"/>
          <w:sz w:val="24"/>
          <w:szCs w:val="24"/>
          <w:highlight w:val="none"/>
          <w:u w:val="single"/>
        </w:rPr>
        <w:tab/>
      </w:r>
      <w:r>
        <w:rPr>
          <w:rFonts w:hint="eastAsia" w:ascii="仿宋" w:hAnsi="仿宋" w:eastAsia="仿宋" w:cs="仿宋"/>
          <w:color w:val="auto"/>
          <w:kern w:val="0"/>
          <w:sz w:val="24"/>
          <w:szCs w:val="24"/>
          <w:highlight w:val="none"/>
          <w:u w:val="single"/>
          <w:lang w:val="en-US" w:eastAsia="zh-CN"/>
        </w:rPr>
        <w:t xml:space="preserve">     </w:t>
      </w:r>
      <w:r>
        <w:rPr>
          <w:rFonts w:hint="eastAsia" w:ascii="仿宋" w:hAnsi="仿宋" w:eastAsia="仿宋" w:cs="仿宋"/>
          <w:color w:val="auto"/>
          <w:sz w:val="36"/>
          <w:szCs w:val="36"/>
          <w:highlight w:val="none"/>
          <w:u w:val="single"/>
          <w:lang w:val="en-US" w:eastAsia="zh-CN"/>
        </w:rPr>
        <w:t xml:space="preserve">        </w:t>
      </w:r>
      <w:r>
        <w:rPr>
          <w:rFonts w:hint="eastAsia" w:ascii="仿宋" w:hAnsi="仿宋" w:eastAsia="仿宋" w:cs="仿宋"/>
          <w:color w:val="auto"/>
          <w:sz w:val="36"/>
          <w:szCs w:val="36"/>
          <w:highlight w:val="none"/>
          <w:lang w:val="en-US" w:eastAsia="zh-CN"/>
        </w:rPr>
        <w:t xml:space="preserve"> </w:t>
      </w:r>
      <w:r>
        <w:rPr>
          <w:rFonts w:hint="eastAsia" w:ascii="仿宋" w:hAnsi="仿宋" w:eastAsia="仿宋" w:cs="仿宋"/>
          <w:color w:val="auto"/>
          <w:sz w:val="36"/>
          <w:szCs w:val="36"/>
          <w:highlight w:val="none"/>
          <w:u w:val="single"/>
          <w:lang w:val="en-US" w:eastAsia="zh-CN"/>
        </w:rPr>
        <w:t xml:space="preserve">                         </w:t>
      </w:r>
      <w:r>
        <w:rPr>
          <w:rFonts w:hint="eastAsia" w:ascii="仿宋" w:hAnsi="仿宋" w:eastAsia="仿宋" w:cs="仿宋"/>
          <w:color w:val="auto"/>
          <w:sz w:val="36"/>
          <w:szCs w:val="36"/>
          <w:highlight w:val="none"/>
          <w:lang w:val="en-US" w:eastAsia="zh-CN"/>
        </w:rPr>
        <w:t xml:space="preserve"> </w:t>
      </w:r>
      <w:r>
        <w:rPr>
          <w:rFonts w:hint="eastAsia" w:ascii="仿宋" w:hAnsi="仿宋" w:eastAsia="仿宋" w:cs="仿宋"/>
          <w:color w:val="auto"/>
          <w:sz w:val="36"/>
          <w:szCs w:val="36"/>
          <w:highlight w:val="none"/>
          <w:u w:val="single"/>
          <w:lang w:val="en-US" w:eastAsia="zh-CN"/>
        </w:rPr>
        <w:t xml:space="preserve">     </w:t>
      </w:r>
      <w:r>
        <w:rPr>
          <w:rFonts w:hint="eastAsia" w:ascii="仿宋" w:hAnsi="仿宋" w:eastAsia="仿宋" w:cs="仿宋"/>
          <w:color w:val="auto"/>
          <w:sz w:val="36"/>
          <w:szCs w:val="36"/>
          <w:highlight w:val="none"/>
          <w:lang w:val="en-US" w:eastAsia="zh-CN"/>
        </w:rPr>
        <w:t xml:space="preserve">  </w:t>
      </w:r>
    </w:p>
    <w:p>
      <w:pPr>
        <w:spacing w:line="600" w:lineRule="auto"/>
        <w:ind w:firstLine="1440" w:firstLineChars="400"/>
        <w:rPr>
          <w:rFonts w:hint="eastAsia" w:ascii="仿宋" w:hAnsi="仿宋" w:eastAsia="仿宋" w:cs="仿宋"/>
          <w:color w:val="auto"/>
          <w:sz w:val="36"/>
          <w:szCs w:val="36"/>
          <w:highlight w:val="none"/>
          <w:u w:val="single"/>
          <w:lang w:val="en-US" w:eastAsia="zh-CN"/>
        </w:rPr>
      </w:pPr>
      <w:r>
        <w:rPr>
          <w:rFonts w:hint="eastAsia" w:ascii="仿宋" w:hAnsi="仿宋" w:eastAsia="仿宋" w:cs="仿宋"/>
          <w:color w:val="auto"/>
          <w:sz w:val="36"/>
          <w:szCs w:val="36"/>
          <w:highlight w:val="none"/>
          <w:lang w:val="en-US" w:eastAsia="zh-CN"/>
        </w:rPr>
        <w:t>日    期：</w:t>
      </w:r>
      <w:r>
        <w:rPr>
          <w:rFonts w:hint="eastAsia" w:ascii="仿宋" w:hAnsi="仿宋" w:eastAsia="仿宋" w:cs="仿宋"/>
          <w:color w:val="auto"/>
          <w:sz w:val="36"/>
          <w:szCs w:val="36"/>
          <w:highlight w:val="none"/>
          <w:u w:val="single"/>
          <w:lang w:val="en-US" w:eastAsia="zh-CN"/>
        </w:rPr>
        <w:t xml:space="preserve">                   </w:t>
      </w:r>
    </w:p>
    <w:p>
      <w:pPr>
        <w:rPr>
          <w:rFonts w:hint="eastAsia" w:ascii="仿宋" w:hAnsi="仿宋" w:eastAsia="仿宋" w:cs="仿宋"/>
          <w:snapToGrid w:val="0"/>
          <w:color w:val="auto"/>
          <w:kern w:val="0"/>
          <w:sz w:val="28"/>
          <w:szCs w:val="28"/>
          <w:highlight w:val="none"/>
        </w:rPr>
      </w:pPr>
    </w:p>
    <w:p>
      <w:pPr>
        <w:rPr>
          <w:rFonts w:hint="eastAsia" w:ascii="仿宋" w:hAnsi="仿宋" w:eastAsia="仿宋" w:cs="仿宋"/>
          <w:b/>
          <w:bCs/>
          <w:snapToGrid w:val="0"/>
          <w:color w:val="auto"/>
          <w:kern w:val="0"/>
          <w:sz w:val="28"/>
          <w:szCs w:val="28"/>
          <w:highlight w:val="none"/>
          <w:lang w:val="en-US" w:eastAsia="zh-CN" w:bidi="ar-SA"/>
        </w:rPr>
      </w:pPr>
      <w:r>
        <w:rPr>
          <w:rFonts w:hint="eastAsia" w:ascii="仿宋" w:hAnsi="仿宋" w:eastAsia="仿宋" w:cs="仿宋"/>
          <w:b/>
          <w:bCs/>
          <w:snapToGrid w:val="0"/>
          <w:color w:val="auto"/>
          <w:kern w:val="0"/>
          <w:sz w:val="28"/>
          <w:szCs w:val="28"/>
          <w:highlight w:val="none"/>
          <w:lang w:val="en-US" w:eastAsia="zh-CN" w:bidi="ar-SA"/>
        </w:rPr>
        <w:br w:type="page"/>
      </w:r>
    </w:p>
    <w:p>
      <w:pPr>
        <w:spacing w:line="600" w:lineRule="auto"/>
        <w:rPr>
          <w:rFonts w:hint="eastAsia" w:ascii="仿宋" w:hAnsi="仿宋" w:eastAsia="仿宋" w:cs="仿宋"/>
          <w:b/>
          <w:bCs/>
          <w:snapToGrid w:val="0"/>
          <w:color w:val="auto"/>
          <w:kern w:val="0"/>
          <w:sz w:val="28"/>
          <w:szCs w:val="28"/>
          <w:highlight w:val="none"/>
          <w:lang w:val="en-US" w:eastAsia="zh-CN" w:bidi="ar-SA"/>
        </w:rPr>
      </w:pPr>
      <w:r>
        <w:rPr>
          <w:rFonts w:hint="eastAsia" w:ascii="仿宋" w:hAnsi="仿宋" w:eastAsia="仿宋" w:cs="仿宋"/>
          <w:b/>
          <w:bCs/>
          <w:snapToGrid w:val="0"/>
          <w:color w:val="auto"/>
          <w:kern w:val="0"/>
          <w:sz w:val="28"/>
          <w:szCs w:val="28"/>
          <w:highlight w:val="none"/>
          <w:lang w:val="en-US" w:eastAsia="zh-CN" w:bidi="ar-SA"/>
        </w:rPr>
        <w:t>附件二：参选函</w:t>
      </w:r>
      <w:bookmarkEnd w:id="88"/>
      <w:bookmarkEnd w:id="89"/>
      <w:bookmarkEnd w:id="92"/>
    </w:p>
    <w:p>
      <w:pPr>
        <w:spacing w:line="360" w:lineRule="auto"/>
        <w:jc w:val="center"/>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参选函</w:t>
      </w:r>
    </w:p>
    <w:p>
      <w:pPr>
        <w:spacing w:line="360" w:lineRule="auto"/>
        <w:ind w:firstLine="560" w:firstLineChars="200"/>
        <w:rPr>
          <w:rFonts w:ascii="仿宋" w:hAnsi="仿宋" w:eastAsia="仿宋" w:cs="仿宋"/>
          <w:color w:val="auto"/>
          <w:sz w:val="28"/>
          <w:szCs w:val="28"/>
          <w:highlight w:val="none"/>
          <w:u w:val="single"/>
        </w:rPr>
      </w:pPr>
    </w:p>
    <w:p>
      <w:pPr>
        <w:spacing w:line="360" w:lineRule="auto"/>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u w:val="single"/>
        </w:rPr>
        <w:t>重庆机电控股集团机电工程技术有限公司：</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（一）根据已获取的重庆机电控股集团机电工程技术有限公司</w:t>
      </w:r>
      <w:r>
        <w:rPr>
          <w:rFonts w:hint="eastAsia" w:ascii="仿宋" w:hAnsi="仿宋" w:eastAsia="仿宋" w:cs="仿宋"/>
          <w:color w:val="auto"/>
          <w:sz w:val="28"/>
          <w:szCs w:val="28"/>
          <w:highlight w:val="none"/>
          <w:lang w:val="en-US" w:eastAsia="zh-CN"/>
        </w:rPr>
        <w:t>关于</w:t>
      </w:r>
      <w:r>
        <w:rPr>
          <w:rFonts w:hint="eastAsia" w:ascii="仿宋" w:hAnsi="仿宋" w:eastAsia="仿宋" w:cs="仿宋"/>
          <w:color w:val="auto"/>
          <w:sz w:val="28"/>
          <w:szCs w:val="28"/>
          <w:highlight w:val="none"/>
        </w:rPr>
        <w:t>重庆轨道交通</w:t>
      </w: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号线二期工程（兴科大道～花石沟）风水电系统</w:t>
      </w:r>
      <w:r>
        <w:rPr>
          <w:rFonts w:hint="eastAsia" w:ascii="仿宋" w:hAnsi="仿宋" w:eastAsia="仿宋" w:cs="仿宋"/>
          <w:color w:val="auto"/>
          <w:sz w:val="28"/>
          <w:szCs w:val="28"/>
          <w:highlight w:val="none"/>
          <w:lang w:val="en-US" w:eastAsia="zh-CN"/>
        </w:rPr>
        <w:t>管件</w:t>
      </w:r>
      <w:r>
        <w:rPr>
          <w:rFonts w:hint="eastAsia" w:ascii="仿宋" w:hAnsi="仿宋" w:eastAsia="仿宋" w:cs="仿宋"/>
          <w:color w:val="auto"/>
          <w:sz w:val="28"/>
          <w:szCs w:val="28"/>
          <w:highlight w:val="none"/>
        </w:rPr>
        <w:t>采购及伴随服务比选文件，按照有关规定，我单位经研究</w:t>
      </w:r>
      <w:r>
        <w:rPr>
          <w:rFonts w:hint="eastAsia" w:ascii="仿宋" w:hAnsi="仿宋" w:eastAsia="仿宋" w:cs="仿宋"/>
          <w:color w:val="auto"/>
          <w:sz w:val="28"/>
          <w:szCs w:val="28"/>
          <w:highlight w:val="none"/>
          <w:lang w:val="en-US" w:eastAsia="zh-CN"/>
        </w:rPr>
        <w:t>及深刻理解</w:t>
      </w:r>
      <w:r>
        <w:rPr>
          <w:rFonts w:hint="eastAsia" w:ascii="仿宋" w:hAnsi="仿宋" w:eastAsia="仿宋" w:cs="仿宋"/>
          <w:color w:val="auto"/>
          <w:sz w:val="28"/>
          <w:szCs w:val="28"/>
          <w:highlight w:val="none"/>
        </w:rPr>
        <w:t>比选文件后，愿以人民币（大写）</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single"/>
          <w:lang w:val="en-US" w:eastAsia="zh-CN"/>
        </w:rPr>
        <w:t xml:space="preserve">       元</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rPr>
        <w:t>的</w:t>
      </w:r>
      <w:r>
        <w:rPr>
          <w:rFonts w:hint="eastAsia" w:ascii="仿宋" w:hAnsi="仿宋" w:eastAsia="仿宋" w:cs="仿宋"/>
          <w:color w:val="auto"/>
          <w:sz w:val="28"/>
          <w:szCs w:val="28"/>
          <w:highlight w:val="none"/>
          <w:lang w:val="en-US" w:eastAsia="zh-CN"/>
        </w:rPr>
        <w:t>含税</w:t>
      </w:r>
      <w:r>
        <w:rPr>
          <w:rFonts w:hint="eastAsia" w:ascii="仿宋" w:hAnsi="仿宋" w:eastAsia="仿宋" w:cs="仿宋"/>
          <w:color w:val="auto"/>
          <w:sz w:val="28"/>
          <w:szCs w:val="28"/>
          <w:highlight w:val="none"/>
        </w:rPr>
        <w:t>总价，</w:t>
      </w:r>
      <w:r>
        <w:rPr>
          <w:rFonts w:hint="eastAsia" w:ascii="仿宋" w:hAnsi="仿宋" w:eastAsia="仿宋" w:cs="仿宋"/>
          <w:color w:val="auto"/>
          <w:sz w:val="28"/>
          <w:szCs w:val="28"/>
          <w:highlight w:val="none"/>
          <w:lang w:val="en-US" w:eastAsia="zh-CN"/>
        </w:rPr>
        <w:t>其中不含税总金额为</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lang w:val="en-US" w:eastAsia="zh-CN"/>
        </w:rPr>
        <w:t xml:space="preserve"> </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single"/>
          <w:lang w:val="en-US" w:eastAsia="zh-CN"/>
        </w:rPr>
        <w:t xml:space="preserve">      元</w:t>
      </w:r>
      <w:r>
        <w:rPr>
          <w:rFonts w:hint="eastAsia" w:ascii="仿宋" w:hAnsi="仿宋" w:eastAsia="仿宋" w:cs="仿宋"/>
          <w:color w:val="auto"/>
          <w:sz w:val="28"/>
          <w:szCs w:val="28"/>
          <w:highlight w:val="none"/>
          <w:u w:val="none"/>
          <w:lang w:val="en-US" w:eastAsia="zh-CN"/>
        </w:rPr>
        <w:t xml:space="preserve"> </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税金为</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single"/>
          <w:lang w:val="en-US" w:eastAsia="zh-CN"/>
        </w:rPr>
        <w:t xml:space="preserve">       元</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rPr>
        <w:t>，按比选文件的要求提供本次比选范围内的材料</w:t>
      </w:r>
      <w:r>
        <w:rPr>
          <w:rFonts w:hint="eastAsia" w:ascii="仿宋" w:hAnsi="仿宋" w:eastAsia="仿宋" w:cs="仿宋"/>
          <w:color w:val="auto"/>
          <w:sz w:val="28"/>
          <w:szCs w:val="28"/>
          <w:highlight w:val="none"/>
          <w:lang w:val="en-US" w:eastAsia="zh-CN"/>
        </w:rPr>
        <w:t>及设备</w:t>
      </w:r>
      <w:r>
        <w:rPr>
          <w:rFonts w:hint="eastAsia" w:ascii="仿宋" w:hAnsi="仿宋" w:eastAsia="仿宋" w:cs="仿宋"/>
          <w:color w:val="auto"/>
          <w:sz w:val="28"/>
          <w:szCs w:val="28"/>
          <w:highlight w:val="none"/>
        </w:rPr>
        <w:t>。</w:t>
      </w:r>
    </w:p>
    <w:p>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（二）我单位保证所提供材料</w:t>
      </w:r>
      <w:r>
        <w:rPr>
          <w:rFonts w:hint="eastAsia" w:ascii="仿宋" w:hAnsi="仿宋" w:eastAsia="仿宋" w:cs="仿宋"/>
          <w:color w:val="auto"/>
          <w:sz w:val="28"/>
          <w:szCs w:val="28"/>
          <w:highlight w:val="none"/>
          <w:lang w:val="en-US" w:eastAsia="zh-CN"/>
        </w:rPr>
        <w:t>及设备</w:t>
      </w:r>
      <w:r>
        <w:rPr>
          <w:rFonts w:hint="eastAsia" w:ascii="仿宋" w:hAnsi="仿宋" w:eastAsia="仿宋" w:cs="仿宋"/>
          <w:color w:val="auto"/>
          <w:sz w:val="28"/>
          <w:szCs w:val="28"/>
          <w:highlight w:val="none"/>
        </w:rPr>
        <w:t>的质量达到标准。</w:t>
      </w:r>
    </w:p>
    <w:p>
      <w:pPr>
        <w:pStyle w:val="12"/>
        <w:ind w:firstLine="56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（三）贵单位的比选文件、参选文件将构成约束我们双方的合同。</w:t>
      </w:r>
    </w:p>
    <w:p>
      <w:pPr>
        <w:pStyle w:val="12"/>
        <w:ind w:firstLine="560"/>
        <w:rPr>
          <w:rFonts w:hint="eastAsia" w:ascii="仿宋" w:hAnsi="仿宋" w:eastAsia="仿宋" w:cs="仿宋"/>
          <w:color w:val="auto"/>
          <w:sz w:val="28"/>
          <w:szCs w:val="28"/>
          <w:highlight w:val="none"/>
        </w:rPr>
      </w:pPr>
    </w:p>
    <w:p>
      <w:pPr>
        <w:wordWrap w:val="0"/>
        <w:spacing w:line="600" w:lineRule="auto"/>
        <w:ind w:firstLine="3920" w:firstLineChars="1400"/>
        <w:jc w:val="both"/>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盖公</w:t>
      </w:r>
      <w:r>
        <w:rPr>
          <w:rFonts w:hint="eastAsia" w:ascii="仿宋" w:hAnsi="仿宋" w:eastAsia="仿宋" w:cs="仿宋"/>
          <w:color w:val="auto"/>
          <w:sz w:val="28"/>
          <w:szCs w:val="28"/>
          <w:highlight w:val="none"/>
        </w:rPr>
        <w:t>章）</w:t>
      </w:r>
    </w:p>
    <w:p>
      <w:pPr>
        <w:spacing w:line="600" w:lineRule="auto"/>
        <w:ind w:firstLine="560" w:firstLineChars="200"/>
        <w:jc w:val="both"/>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法定代表人或</w:t>
      </w:r>
      <w:r>
        <w:rPr>
          <w:rFonts w:hint="eastAsia" w:ascii="仿宋" w:hAnsi="仿宋" w:eastAsia="仿宋" w:cs="仿宋"/>
          <w:color w:val="auto"/>
          <w:sz w:val="28"/>
          <w:szCs w:val="28"/>
          <w:highlight w:val="none"/>
          <w:lang w:val="en-US" w:eastAsia="zh-CN"/>
        </w:rPr>
        <w:t>委托</w:t>
      </w:r>
      <w:r>
        <w:rPr>
          <w:rFonts w:hint="eastAsia" w:ascii="仿宋" w:hAnsi="仿宋" w:eastAsia="仿宋" w:cs="仿宋"/>
          <w:color w:val="auto"/>
          <w:sz w:val="28"/>
          <w:szCs w:val="28"/>
          <w:highlight w:val="none"/>
        </w:rPr>
        <w:t>代理人：（</w:t>
      </w:r>
      <w:r>
        <w:rPr>
          <w:rFonts w:hint="eastAsia" w:ascii="仿宋" w:hAnsi="仿宋" w:eastAsia="仿宋" w:cs="仿宋"/>
          <w:color w:val="auto"/>
          <w:sz w:val="28"/>
          <w:szCs w:val="28"/>
          <w:highlight w:val="none"/>
          <w:lang w:val="en-US" w:eastAsia="zh-CN"/>
        </w:rPr>
        <w:t>签字</w:t>
      </w:r>
      <w:r>
        <w:rPr>
          <w:rFonts w:hint="eastAsia" w:ascii="仿宋" w:hAnsi="仿宋" w:eastAsia="仿宋" w:cs="仿宋"/>
          <w:color w:val="auto"/>
          <w:sz w:val="28"/>
          <w:szCs w:val="28"/>
          <w:highlight w:val="none"/>
        </w:rPr>
        <w:t xml:space="preserve">）            </w:t>
      </w:r>
    </w:p>
    <w:p>
      <w:pPr>
        <w:pStyle w:val="15"/>
        <w:spacing w:line="600" w:lineRule="auto"/>
        <w:ind w:left="0" w:leftChars="0" w:firstLine="3920" w:firstLineChars="1400"/>
        <w:jc w:val="both"/>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日期：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月</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日</w:t>
      </w:r>
    </w:p>
    <w:p>
      <w:pPr>
        <w:pStyle w:val="3"/>
        <w:snapToGrid w:val="0"/>
        <w:spacing w:before="0" w:after="0" w:line="360" w:lineRule="auto"/>
        <w:rPr>
          <w:rFonts w:ascii="仿宋" w:hAnsi="仿宋" w:eastAsia="仿宋" w:cs="仿宋"/>
          <w:color w:val="auto"/>
          <w:sz w:val="28"/>
          <w:szCs w:val="28"/>
          <w:highlight w:val="none"/>
        </w:rPr>
      </w:pPr>
      <w:r>
        <w:rPr>
          <w:rFonts w:hint="eastAsia" w:ascii="仿宋" w:hAnsi="仿宋" w:eastAsia="仿宋" w:cs="仿宋"/>
          <w:snapToGrid w:val="0"/>
          <w:color w:val="auto"/>
          <w:kern w:val="0"/>
          <w:sz w:val="28"/>
          <w:szCs w:val="28"/>
          <w:highlight w:val="none"/>
        </w:rPr>
        <w:br w:type="page"/>
      </w:r>
      <w:bookmarkStart w:id="94" w:name="_Toc27647"/>
      <w:bookmarkStart w:id="95" w:name="_Toc963"/>
      <w:bookmarkStart w:id="96" w:name="_Toc5702"/>
      <w:bookmarkStart w:id="97" w:name="_Toc15495"/>
      <w:r>
        <w:rPr>
          <w:rFonts w:hint="eastAsia" w:ascii="仿宋" w:hAnsi="仿宋" w:eastAsia="仿宋" w:cs="仿宋"/>
          <w:snapToGrid w:val="0"/>
          <w:color w:val="auto"/>
          <w:kern w:val="0"/>
          <w:sz w:val="28"/>
          <w:szCs w:val="28"/>
          <w:highlight w:val="none"/>
        </w:rPr>
        <w:t>附件</w:t>
      </w:r>
      <w:r>
        <w:rPr>
          <w:rFonts w:hint="eastAsia" w:ascii="仿宋" w:hAnsi="仿宋" w:eastAsia="仿宋" w:cs="仿宋"/>
          <w:snapToGrid w:val="0"/>
          <w:color w:val="auto"/>
          <w:kern w:val="0"/>
          <w:sz w:val="28"/>
          <w:szCs w:val="28"/>
          <w:highlight w:val="none"/>
          <w:lang w:val="en-US" w:eastAsia="zh-CN"/>
        </w:rPr>
        <w:t>三</w:t>
      </w:r>
      <w:r>
        <w:rPr>
          <w:rFonts w:hint="eastAsia" w:ascii="仿宋" w:hAnsi="仿宋" w:eastAsia="仿宋" w:cs="仿宋"/>
          <w:snapToGrid w:val="0"/>
          <w:color w:val="auto"/>
          <w:kern w:val="0"/>
          <w:sz w:val="28"/>
          <w:szCs w:val="28"/>
          <w:highlight w:val="none"/>
        </w:rPr>
        <w:t>：</w:t>
      </w:r>
      <w:r>
        <w:rPr>
          <w:rFonts w:hint="eastAsia" w:ascii="仿宋" w:hAnsi="仿宋" w:eastAsia="仿宋" w:cs="仿宋"/>
          <w:snapToGrid w:val="0"/>
          <w:color w:val="auto"/>
          <w:kern w:val="0"/>
          <w:sz w:val="28"/>
          <w:szCs w:val="28"/>
          <w:highlight w:val="none"/>
          <w:lang w:eastAsia="zh-CN"/>
        </w:rPr>
        <w:t>参选人</w:t>
      </w:r>
      <w:r>
        <w:rPr>
          <w:rFonts w:hint="eastAsia" w:ascii="仿宋" w:hAnsi="仿宋" w:eastAsia="仿宋" w:cs="仿宋"/>
          <w:snapToGrid w:val="0"/>
          <w:color w:val="auto"/>
          <w:kern w:val="0"/>
          <w:sz w:val="28"/>
          <w:szCs w:val="28"/>
          <w:highlight w:val="none"/>
        </w:rPr>
        <w:t>报价表</w:t>
      </w:r>
      <w:bookmarkEnd w:id="94"/>
      <w:bookmarkEnd w:id="95"/>
      <w:bookmarkEnd w:id="96"/>
      <w:bookmarkEnd w:id="97"/>
    </w:p>
    <w:p>
      <w:pPr>
        <w:adjustRightInd w:val="0"/>
        <w:snapToGrid w:val="0"/>
        <w:spacing w:line="360" w:lineRule="auto"/>
        <w:jc w:val="center"/>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 xml:space="preserve">  </w:t>
      </w:r>
      <w:r>
        <w:rPr>
          <w:rFonts w:hint="eastAsia" w:ascii="仿宋" w:hAnsi="仿宋" w:eastAsia="仿宋" w:cs="仿宋"/>
          <w:b/>
          <w:color w:val="auto"/>
          <w:sz w:val="28"/>
          <w:szCs w:val="28"/>
          <w:highlight w:val="none"/>
          <w:lang w:eastAsia="zh-CN"/>
        </w:rPr>
        <w:t>参选人</w:t>
      </w:r>
      <w:r>
        <w:rPr>
          <w:rFonts w:hint="eastAsia" w:ascii="仿宋" w:hAnsi="仿宋" w:eastAsia="仿宋" w:cs="仿宋"/>
          <w:b/>
          <w:color w:val="auto"/>
          <w:sz w:val="28"/>
          <w:szCs w:val="28"/>
          <w:highlight w:val="none"/>
        </w:rPr>
        <w:t xml:space="preserve">报价表  </w:t>
      </w:r>
    </w:p>
    <w:p>
      <w:pPr>
        <w:adjustRightInd w:val="0"/>
        <w:snapToGrid w:val="0"/>
        <w:spacing w:line="360" w:lineRule="auto"/>
        <w:ind w:left="-105" w:leftChars="-50"/>
        <w:rPr>
          <w:rFonts w:ascii="仿宋" w:hAnsi="仿宋" w:eastAsia="仿宋" w:cs="仿宋"/>
          <w:b/>
          <w:color w:val="auto"/>
          <w:sz w:val="28"/>
          <w:szCs w:val="28"/>
          <w:highlight w:val="none"/>
        </w:rPr>
      </w:pPr>
      <w:r>
        <w:rPr>
          <w:rFonts w:hint="eastAsia" w:ascii="仿宋" w:hAnsi="仿宋" w:eastAsia="仿宋" w:cs="仿宋"/>
          <w:color w:val="auto"/>
          <w:sz w:val="28"/>
          <w:szCs w:val="28"/>
          <w:highlight w:val="none"/>
        </w:rPr>
        <w:t xml:space="preserve">项目名称：                                         </w:t>
      </w:r>
    </w:p>
    <w:tbl>
      <w:tblPr>
        <w:tblStyle w:val="24"/>
        <w:tblpPr w:leftFromText="180" w:rightFromText="180" w:vertAnchor="text" w:horzAnchor="margin" w:tblpY="57"/>
        <w:tblW w:w="9183" w:type="dxa"/>
        <w:tblInd w:w="0" w:type="dxa"/>
        <w:tblLayout w:type="fixed"/>
        <w:tblCellMar>
          <w:top w:w="0" w:type="dxa"/>
          <w:left w:w="108" w:type="dxa"/>
          <w:bottom w:w="0" w:type="dxa"/>
          <w:right w:w="108" w:type="dxa"/>
        </w:tblCellMar>
      </w:tblPr>
      <w:tblGrid>
        <w:gridCol w:w="852"/>
        <w:gridCol w:w="368"/>
        <w:gridCol w:w="452"/>
        <w:gridCol w:w="1269"/>
        <w:gridCol w:w="797"/>
        <w:gridCol w:w="895"/>
        <w:gridCol w:w="933"/>
        <w:gridCol w:w="1413"/>
        <w:gridCol w:w="1071"/>
        <w:gridCol w:w="1133"/>
      </w:tblGrid>
      <w:tr>
        <w:tblPrEx>
          <w:tblCellMar>
            <w:top w:w="0" w:type="dxa"/>
            <w:left w:w="108" w:type="dxa"/>
            <w:bottom w:w="0" w:type="dxa"/>
            <w:right w:w="108" w:type="dxa"/>
          </w:tblCellMar>
        </w:tblPrEx>
        <w:trPr>
          <w:trHeight w:val="639" w:hRule="atLeast"/>
        </w:trPr>
        <w:tc>
          <w:tcPr>
            <w:tcW w:w="85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cs="仿宋"/>
                <w:b/>
                <w:bCs/>
                <w:color w:val="000000"/>
                <w:kern w:val="0"/>
                <w:sz w:val="24"/>
                <w:highlight w:val="none"/>
              </w:rPr>
            </w:pPr>
            <w:r>
              <w:rPr>
                <w:rFonts w:hint="eastAsia" w:ascii="仿宋" w:hAnsi="仿宋" w:eastAsia="仿宋" w:cs="仿宋"/>
                <w:b/>
                <w:bCs/>
                <w:color w:val="000000"/>
                <w:kern w:val="0"/>
                <w:sz w:val="24"/>
                <w:highlight w:val="none"/>
              </w:rPr>
              <w:t>序号</w:t>
            </w:r>
          </w:p>
        </w:tc>
        <w:tc>
          <w:tcPr>
            <w:tcW w:w="820" w:type="dxa"/>
            <w:gridSpan w:val="2"/>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仿宋" w:hAnsi="仿宋" w:eastAsia="仿宋" w:cs="仿宋"/>
                <w:b/>
                <w:bCs/>
                <w:color w:val="000000"/>
                <w:kern w:val="0"/>
                <w:sz w:val="24"/>
                <w:highlight w:val="none"/>
                <w:lang w:val="en-US" w:eastAsia="zh-CN"/>
              </w:rPr>
            </w:pPr>
            <w:r>
              <w:rPr>
                <w:rFonts w:hint="eastAsia" w:ascii="仿宋" w:hAnsi="仿宋" w:eastAsia="仿宋" w:cs="仿宋"/>
                <w:b/>
                <w:bCs/>
                <w:color w:val="000000"/>
                <w:kern w:val="0"/>
                <w:sz w:val="24"/>
                <w:highlight w:val="none"/>
                <w:lang w:val="en-US" w:eastAsia="zh-CN"/>
              </w:rPr>
              <w:t>名称</w:t>
            </w:r>
          </w:p>
        </w:tc>
        <w:tc>
          <w:tcPr>
            <w:tcW w:w="1269"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仿宋" w:hAnsi="仿宋" w:eastAsia="仿宋" w:cs="仿宋"/>
                <w:b/>
                <w:bCs/>
                <w:color w:val="000000"/>
                <w:kern w:val="0"/>
                <w:sz w:val="24"/>
                <w:highlight w:val="none"/>
              </w:rPr>
            </w:pPr>
            <w:r>
              <w:rPr>
                <w:rFonts w:hint="eastAsia" w:ascii="仿宋" w:hAnsi="仿宋" w:eastAsia="仿宋" w:cs="仿宋"/>
                <w:b/>
                <w:bCs/>
                <w:color w:val="000000"/>
                <w:kern w:val="0"/>
                <w:sz w:val="24"/>
                <w:highlight w:val="none"/>
              </w:rPr>
              <w:t>规格型号</w:t>
            </w:r>
          </w:p>
        </w:tc>
        <w:tc>
          <w:tcPr>
            <w:tcW w:w="797"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仿宋" w:hAnsi="仿宋" w:eastAsia="仿宋" w:cs="仿宋"/>
                <w:b/>
                <w:bCs/>
                <w:color w:val="000000"/>
                <w:kern w:val="0"/>
                <w:sz w:val="24"/>
                <w:highlight w:val="none"/>
              </w:rPr>
            </w:pPr>
            <w:r>
              <w:rPr>
                <w:rFonts w:hint="eastAsia" w:ascii="仿宋" w:hAnsi="仿宋" w:eastAsia="仿宋" w:cs="仿宋"/>
                <w:b/>
                <w:bCs/>
                <w:color w:val="000000"/>
                <w:kern w:val="0"/>
                <w:sz w:val="24"/>
                <w:highlight w:val="none"/>
              </w:rPr>
              <w:t>单位</w:t>
            </w:r>
          </w:p>
        </w:tc>
        <w:tc>
          <w:tcPr>
            <w:tcW w:w="89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仿宋" w:hAnsi="仿宋" w:eastAsia="仿宋" w:cs="仿宋"/>
                <w:b/>
                <w:bCs/>
                <w:color w:val="000000"/>
                <w:kern w:val="0"/>
                <w:sz w:val="24"/>
                <w:highlight w:val="none"/>
              </w:rPr>
            </w:pPr>
            <w:r>
              <w:rPr>
                <w:rFonts w:hint="eastAsia" w:ascii="仿宋" w:hAnsi="仿宋" w:eastAsia="仿宋" w:cs="仿宋"/>
                <w:b/>
                <w:bCs/>
                <w:color w:val="000000"/>
                <w:kern w:val="0"/>
                <w:sz w:val="24"/>
                <w:highlight w:val="none"/>
              </w:rPr>
              <w:t>数量</w:t>
            </w:r>
          </w:p>
        </w:tc>
        <w:tc>
          <w:tcPr>
            <w:tcW w:w="933"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仿宋" w:hAnsi="仿宋" w:eastAsia="仿宋" w:cs="仿宋"/>
                <w:b/>
                <w:bCs/>
                <w:color w:val="000000"/>
                <w:kern w:val="0"/>
                <w:sz w:val="24"/>
                <w:highlight w:val="none"/>
              </w:rPr>
            </w:pPr>
            <w:r>
              <w:rPr>
                <w:rFonts w:hint="eastAsia" w:ascii="仿宋" w:hAnsi="仿宋" w:eastAsia="仿宋" w:cs="仿宋"/>
                <w:b/>
                <w:bCs/>
                <w:color w:val="000000"/>
                <w:kern w:val="0"/>
                <w:sz w:val="24"/>
                <w:highlight w:val="none"/>
              </w:rPr>
              <w:t>单价</w:t>
            </w:r>
          </w:p>
        </w:tc>
        <w:tc>
          <w:tcPr>
            <w:tcW w:w="1413"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仿宋" w:hAnsi="仿宋" w:eastAsia="仿宋" w:cs="仿宋"/>
                <w:b/>
                <w:bCs/>
                <w:color w:val="000000"/>
                <w:kern w:val="0"/>
                <w:sz w:val="24"/>
                <w:highlight w:val="none"/>
              </w:rPr>
            </w:pPr>
            <w:r>
              <w:rPr>
                <w:rFonts w:hint="eastAsia" w:ascii="仿宋" w:hAnsi="仿宋" w:eastAsia="仿宋" w:cs="仿宋"/>
                <w:b/>
                <w:bCs/>
                <w:color w:val="000000"/>
                <w:kern w:val="0"/>
                <w:sz w:val="24"/>
                <w:highlight w:val="none"/>
              </w:rPr>
              <w:t>总价</w:t>
            </w:r>
          </w:p>
        </w:tc>
        <w:tc>
          <w:tcPr>
            <w:tcW w:w="1071"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仿宋" w:hAnsi="仿宋" w:eastAsia="仿宋" w:cs="仿宋"/>
                <w:b/>
                <w:bCs/>
                <w:color w:val="000000"/>
                <w:kern w:val="0"/>
                <w:sz w:val="24"/>
                <w:highlight w:val="none"/>
              </w:rPr>
            </w:pPr>
            <w:r>
              <w:rPr>
                <w:rFonts w:hint="eastAsia" w:ascii="仿宋" w:hAnsi="仿宋" w:eastAsia="仿宋" w:cs="仿宋"/>
                <w:b/>
                <w:bCs/>
                <w:color w:val="000000"/>
                <w:kern w:val="0"/>
                <w:sz w:val="24"/>
                <w:highlight w:val="none"/>
              </w:rPr>
              <w:t>品牌</w:t>
            </w:r>
          </w:p>
        </w:tc>
        <w:tc>
          <w:tcPr>
            <w:tcW w:w="1133"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仿宋" w:hAnsi="仿宋" w:eastAsia="仿宋" w:cs="仿宋"/>
                <w:b/>
                <w:bCs/>
                <w:color w:val="000000"/>
                <w:kern w:val="0"/>
                <w:sz w:val="24"/>
                <w:highlight w:val="none"/>
                <w:lang w:eastAsia="zh-CN"/>
              </w:rPr>
            </w:pPr>
            <w:r>
              <w:rPr>
                <w:rFonts w:hint="eastAsia" w:ascii="仿宋" w:hAnsi="仿宋" w:eastAsia="仿宋" w:cs="仿宋"/>
                <w:b/>
                <w:bCs/>
                <w:color w:val="000000"/>
                <w:kern w:val="0"/>
                <w:sz w:val="24"/>
                <w:highlight w:val="none"/>
                <w:lang w:val="en-US" w:eastAsia="zh-CN"/>
              </w:rPr>
              <w:t>备注</w:t>
            </w:r>
          </w:p>
        </w:tc>
      </w:tr>
      <w:tr>
        <w:tblPrEx>
          <w:tblCellMar>
            <w:top w:w="0" w:type="dxa"/>
            <w:left w:w="108" w:type="dxa"/>
            <w:bottom w:w="0" w:type="dxa"/>
            <w:right w:w="108" w:type="dxa"/>
          </w:tblCellMar>
        </w:tblPrEx>
        <w:trPr>
          <w:trHeight w:val="549" w:hRule="atLeast"/>
        </w:trPr>
        <w:tc>
          <w:tcPr>
            <w:tcW w:w="852"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1</w:t>
            </w:r>
          </w:p>
        </w:tc>
        <w:tc>
          <w:tcPr>
            <w:tcW w:w="820" w:type="dxa"/>
            <w:gridSpan w:val="2"/>
            <w:tcBorders>
              <w:top w:val="nil"/>
              <w:left w:val="single" w:color="auto" w:sz="4" w:space="0"/>
              <w:bottom w:val="single" w:color="000000"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1269" w:type="dxa"/>
            <w:tcBorders>
              <w:top w:val="nil"/>
              <w:left w:val="single" w:color="auto" w:sz="4" w:space="0"/>
              <w:bottom w:val="single" w:color="000000"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797"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895"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933"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1413"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1071" w:type="dxa"/>
            <w:tcBorders>
              <w:top w:val="nil"/>
              <w:left w:val="nil"/>
              <w:bottom w:val="single" w:color="auto" w:sz="4" w:space="0"/>
              <w:right w:val="single" w:color="auto" w:sz="4" w:space="0"/>
            </w:tcBorders>
            <w:vAlign w:val="center"/>
          </w:tcPr>
          <w:p>
            <w:pPr>
              <w:widowControl/>
              <w:spacing w:line="360" w:lineRule="auto"/>
              <w:jc w:val="center"/>
              <w:rPr>
                <w:rFonts w:hint="eastAsia" w:ascii="仿宋" w:hAnsi="仿宋" w:eastAsia="仿宋" w:cs="仿宋"/>
                <w:color w:val="000000"/>
                <w:kern w:val="0"/>
                <w:sz w:val="24"/>
                <w:highlight w:val="none"/>
                <w:lang w:val="en-US" w:eastAsia="zh-CN"/>
              </w:rPr>
            </w:pPr>
          </w:p>
        </w:tc>
        <w:tc>
          <w:tcPr>
            <w:tcW w:w="1133" w:type="dxa"/>
            <w:tcBorders>
              <w:top w:val="nil"/>
              <w:left w:val="nil"/>
              <w:bottom w:val="single" w:color="auto" w:sz="4" w:space="0"/>
              <w:right w:val="single" w:color="auto" w:sz="4" w:space="0"/>
            </w:tcBorders>
            <w:vAlign w:val="center"/>
          </w:tcPr>
          <w:p>
            <w:pPr>
              <w:widowControl/>
              <w:spacing w:line="360" w:lineRule="auto"/>
              <w:jc w:val="center"/>
              <w:rPr>
                <w:rFonts w:hint="default" w:ascii="仿宋" w:hAnsi="仿宋" w:eastAsia="仿宋" w:cs="仿宋"/>
                <w:color w:val="000000"/>
                <w:kern w:val="0"/>
                <w:sz w:val="24"/>
                <w:highlight w:val="none"/>
                <w:lang w:val="en-US" w:eastAsia="zh-CN"/>
              </w:rPr>
            </w:pPr>
          </w:p>
        </w:tc>
      </w:tr>
      <w:tr>
        <w:tblPrEx>
          <w:tblCellMar>
            <w:top w:w="0" w:type="dxa"/>
            <w:left w:w="108" w:type="dxa"/>
            <w:bottom w:w="0" w:type="dxa"/>
            <w:right w:w="108" w:type="dxa"/>
          </w:tblCellMar>
        </w:tblPrEx>
        <w:trPr>
          <w:trHeight w:val="561" w:hRule="atLeast"/>
        </w:trPr>
        <w:tc>
          <w:tcPr>
            <w:tcW w:w="852"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2</w:t>
            </w:r>
          </w:p>
        </w:tc>
        <w:tc>
          <w:tcPr>
            <w:tcW w:w="820" w:type="dxa"/>
            <w:gridSpan w:val="2"/>
            <w:tcBorders>
              <w:top w:val="nil"/>
              <w:left w:val="single" w:color="auto" w:sz="4" w:space="0"/>
              <w:bottom w:val="single" w:color="000000" w:sz="4" w:space="0"/>
              <w:right w:val="single" w:color="auto" w:sz="4" w:space="0"/>
            </w:tcBorders>
            <w:vAlign w:val="center"/>
          </w:tcPr>
          <w:p>
            <w:pPr>
              <w:widowControl/>
              <w:spacing w:line="360" w:lineRule="auto"/>
              <w:jc w:val="left"/>
              <w:rPr>
                <w:rFonts w:ascii="仿宋" w:hAnsi="仿宋" w:eastAsia="仿宋" w:cs="仿宋"/>
                <w:color w:val="000000"/>
                <w:kern w:val="0"/>
                <w:sz w:val="24"/>
                <w:highlight w:val="none"/>
              </w:rPr>
            </w:pPr>
          </w:p>
        </w:tc>
        <w:tc>
          <w:tcPr>
            <w:tcW w:w="1269" w:type="dxa"/>
            <w:tcBorders>
              <w:top w:val="nil"/>
              <w:left w:val="single" w:color="auto" w:sz="4" w:space="0"/>
              <w:bottom w:val="single" w:color="000000" w:sz="4" w:space="0"/>
              <w:right w:val="single" w:color="auto" w:sz="4" w:space="0"/>
            </w:tcBorders>
            <w:vAlign w:val="center"/>
          </w:tcPr>
          <w:p>
            <w:pPr>
              <w:widowControl/>
              <w:spacing w:line="360" w:lineRule="auto"/>
              <w:jc w:val="left"/>
              <w:rPr>
                <w:rFonts w:ascii="仿宋" w:hAnsi="仿宋" w:eastAsia="仿宋" w:cs="仿宋"/>
                <w:color w:val="000000"/>
                <w:kern w:val="0"/>
                <w:sz w:val="24"/>
                <w:highlight w:val="none"/>
              </w:rPr>
            </w:pPr>
          </w:p>
        </w:tc>
        <w:tc>
          <w:tcPr>
            <w:tcW w:w="797"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895"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933"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1413"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1071"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1133"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r>
      <w:tr>
        <w:tblPrEx>
          <w:tblCellMar>
            <w:top w:w="0" w:type="dxa"/>
            <w:left w:w="108" w:type="dxa"/>
            <w:bottom w:w="0" w:type="dxa"/>
            <w:right w:w="108" w:type="dxa"/>
          </w:tblCellMar>
        </w:tblPrEx>
        <w:trPr>
          <w:trHeight w:val="561" w:hRule="atLeast"/>
        </w:trPr>
        <w:tc>
          <w:tcPr>
            <w:tcW w:w="852"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3</w:t>
            </w:r>
          </w:p>
        </w:tc>
        <w:tc>
          <w:tcPr>
            <w:tcW w:w="820" w:type="dxa"/>
            <w:gridSpan w:val="2"/>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1269"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797"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895"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933"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1413"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1071"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1133"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r>
      <w:tr>
        <w:tblPrEx>
          <w:tblCellMar>
            <w:top w:w="0" w:type="dxa"/>
            <w:left w:w="108" w:type="dxa"/>
            <w:bottom w:w="0" w:type="dxa"/>
            <w:right w:w="108" w:type="dxa"/>
          </w:tblCellMar>
        </w:tblPrEx>
        <w:trPr>
          <w:trHeight w:val="561" w:hRule="atLeast"/>
        </w:trPr>
        <w:tc>
          <w:tcPr>
            <w:tcW w:w="852"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w:t>
            </w:r>
          </w:p>
        </w:tc>
        <w:tc>
          <w:tcPr>
            <w:tcW w:w="820" w:type="dxa"/>
            <w:gridSpan w:val="2"/>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1269"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797"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895"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933"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1413"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1071"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c>
          <w:tcPr>
            <w:tcW w:w="1133" w:type="dxa"/>
            <w:tcBorders>
              <w:top w:val="nil"/>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p>
        </w:tc>
      </w:tr>
      <w:tr>
        <w:tblPrEx>
          <w:tblCellMar>
            <w:top w:w="0" w:type="dxa"/>
            <w:left w:w="108" w:type="dxa"/>
            <w:bottom w:w="0" w:type="dxa"/>
            <w:right w:w="108" w:type="dxa"/>
          </w:tblCellMar>
        </w:tblPrEx>
        <w:trPr>
          <w:trHeight w:val="561" w:hRule="atLeast"/>
        </w:trPr>
        <w:tc>
          <w:tcPr>
            <w:tcW w:w="3738" w:type="dxa"/>
            <w:gridSpan w:val="5"/>
            <w:tcBorders>
              <w:top w:val="single" w:color="auto" w:sz="4" w:space="0"/>
              <w:left w:val="single" w:color="auto" w:sz="4" w:space="0"/>
              <w:bottom w:val="single" w:color="auto" w:sz="4" w:space="0"/>
            </w:tcBorders>
            <w:vAlign w:val="center"/>
          </w:tcPr>
          <w:p>
            <w:pPr>
              <w:widowControl/>
              <w:spacing w:line="360" w:lineRule="auto"/>
              <w:rPr>
                <w:rFonts w:hint="eastAsia" w:ascii="仿宋" w:hAnsi="仿宋" w:eastAsia="仿宋" w:cs="仿宋"/>
                <w:b/>
                <w:color w:val="000000"/>
                <w:kern w:val="0"/>
                <w:sz w:val="24"/>
                <w:highlight w:val="none"/>
              </w:rPr>
            </w:pPr>
            <w:r>
              <w:rPr>
                <w:rFonts w:hint="eastAsia" w:ascii="仿宋" w:hAnsi="仿宋" w:eastAsia="仿宋" w:cs="仿宋"/>
                <w:b/>
                <w:color w:val="auto"/>
                <w:kern w:val="0"/>
                <w:sz w:val="24"/>
                <w:highlight w:val="none"/>
                <w:lang w:val="en-US" w:eastAsia="zh-CN"/>
              </w:rPr>
              <w:t>含税总价</w:t>
            </w:r>
            <w:r>
              <w:rPr>
                <w:rFonts w:hint="eastAsia" w:ascii="仿宋" w:hAnsi="仿宋" w:eastAsia="仿宋" w:cs="仿宋"/>
                <w:b/>
                <w:color w:val="auto"/>
                <w:kern w:val="0"/>
                <w:sz w:val="24"/>
                <w:highlight w:val="none"/>
              </w:rPr>
              <w:t>合计</w:t>
            </w:r>
            <w:r>
              <w:rPr>
                <w:rFonts w:hint="eastAsia" w:ascii="仿宋" w:hAnsi="仿宋" w:eastAsia="仿宋" w:cs="仿宋"/>
                <w:color w:val="auto"/>
                <w:kern w:val="0"/>
                <w:sz w:val="24"/>
                <w:highlight w:val="none"/>
                <w:lang w:eastAsia="zh-CN"/>
              </w:rPr>
              <w:t>：</w:t>
            </w:r>
            <w:r>
              <w:rPr>
                <w:rFonts w:hint="eastAsia" w:ascii="仿宋" w:hAnsi="仿宋" w:eastAsia="仿宋" w:cs="仿宋"/>
                <w:color w:val="auto"/>
                <w:kern w:val="0"/>
                <w:sz w:val="24"/>
                <w:highlight w:val="none"/>
                <w:u w:val="single"/>
                <w:lang w:val="en-US" w:eastAsia="zh-CN"/>
              </w:rPr>
              <w:t xml:space="preserve">          </w:t>
            </w:r>
            <w:r>
              <w:rPr>
                <w:rFonts w:hint="eastAsia" w:ascii="仿宋" w:hAnsi="仿宋" w:eastAsia="仿宋" w:cs="仿宋"/>
                <w:b/>
                <w:bCs/>
                <w:color w:val="auto"/>
                <w:kern w:val="0"/>
                <w:sz w:val="24"/>
                <w:highlight w:val="none"/>
                <w:lang w:val="en-US" w:eastAsia="zh-CN"/>
              </w:rPr>
              <w:t>元</w:t>
            </w:r>
            <w:r>
              <w:rPr>
                <w:rFonts w:hint="eastAsia" w:ascii="仿宋" w:hAnsi="仿宋" w:eastAsia="仿宋" w:cs="仿宋"/>
                <w:b/>
                <w:bCs/>
                <w:color w:val="auto"/>
                <w:kern w:val="0"/>
                <w:sz w:val="24"/>
                <w:highlight w:val="none"/>
              </w:rPr>
              <w:t xml:space="preserve"> </w:t>
            </w:r>
          </w:p>
        </w:tc>
        <w:tc>
          <w:tcPr>
            <w:tcW w:w="5445" w:type="dxa"/>
            <w:gridSpan w:val="5"/>
            <w:tcBorders>
              <w:top w:val="single" w:color="auto" w:sz="4" w:space="0"/>
              <w:bottom w:val="single" w:color="auto" w:sz="4" w:space="0"/>
              <w:right w:val="single" w:color="auto" w:sz="4" w:space="0"/>
            </w:tcBorders>
            <w:vAlign w:val="center"/>
          </w:tcPr>
          <w:p>
            <w:pPr>
              <w:widowControl/>
              <w:spacing w:line="360" w:lineRule="auto"/>
              <w:rPr>
                <w:rFonts w:hint="eastAsia" w:ascii="仿宋" w:hAnsi="仿宋" w:eastAsia="仿宋" w:cs="仿宋"/>
                <w:b/>
                <w:color w:val="000000"/>
                <w:kern w:val="0"/>
                <w:sz w:val="24"/>
                <w:highlight w:val="none"/>
              </w:rPr>
            </w:pPr>
            <w:r>
              <w:rPr>
                <w:rFonts w:hint="eastAsia" w:ascii="仿宋" w:hAnsi="仿宋" w:eastAsia="仿宋" w:cs="仿宋"/>
                <w:b/>
                <w:color w:val="auto"/>
                <w:kern w:val="0"/>
                <w:sz w:val="24"/>
                <w:highlight w:val="none"/>
              </w:rPr>
              <w:t>（大写</w:t>
            </w:r>
            <w:r>
              <w:rPr>
                <w:rFonts w:hint="eastAsia" w:ascii="仿宋" w:hAnsi="仿宋" w:eastAsia="仿宋" w:cs="仿宋"/>
                <w:color w:val="auto"/>
                <w:kern w:val="0"/>
                <w:sz w:val="24"/>
                <w:highlight w:val="none"/>
                <w:u w:val="single"/>
                <w:lang w:val="en-US" w:eastAsia="zh-CN"/>
              </w:rPr>
              <w:t xml:space="preserve">                           </w:t>
            </w:r>
            <w:r>
              <w:rPr>
                <w:rFonts w:hint="eastAsia" w:ascii="仿宋" w:hAnsi="仿宋" w:eastAsia="仿宋" w:cs="仿宋"/>
                <w:b/>
                <w:color w:val="auto"/>
                <w:kern w:val="0"/>
                <w:sz w:val="24"/>
                <w:highlight w:val="none"/>
              </w:rPr>
              <w:t>）</w:t>
            </w:r>
          </w:p>
        </w:tc>
      </w:tr>
      <w:tr>
        <w:tblPrEx>
          <w:tblCellMar>
            <w:top w:w="0" w:type="dxa"/>
            <w:left w:w="108" w:type="dxa"/>
            <w:bottom w:w="0" w:type="dxa"/>
            <w:right w:w="108" w:type="dxa"/>
          </w:tblCellMar>
        </w:tblPrEx>
        <w:trPr>
          <w:trHeight w:val="861" w:hRule="atLeast"/>
        </w:trPr>
        <w:tc>
          <w:tcPr>
            <w:tcW w:w="9183" w:type="dxa"/>
            <w:gridSpan w:val="10"/>
            <w:tcBorders>
              <w:top w:val="single" w:color="auto" w:sz="4" w:space="0"/>
              <w:left w:val="single" w:color="auto" w:sz="4" w:space="0"/>
              <w:bottom w:val="single" w:color="auto" w:sz="4" w:space="0"/>
              <w:right w:val="single" w:color="auto" w:sz="4" w:space="0"/>
            </w:tcBorders>
            <w:vAlign w:val="center"/>
          </w:tcPr>
          <w:p>
            <w:pPr>
              <w:widowControl/>
              <w:numPr>
                <w:ilvl w:val="0"/>
                <w:numId w:val="0"/>
              </w:numPr>
              <w:spacing w:line="360" w:lineRule="auto"/>
              <w:rPr>
                <w:rFonts w:ascii="仿宋" w:hAnsi="仿宋" w:eastAsia="仿宋" w:cs="仿宋"/>
                <w:color w:val="000000"/>
                <w:kern w:val="0"/>
                <w:sz w:val="24"/>
                <w:highlight w:val="none"/>
              </w:rPr>
            </w:pPr>
            <w:r>
              <w:rPr>
                <w:rFonts w:hint="eastAsia" w:ascii="仿宋" w:hAnsi="仿宋" w:eastAsia="仿宋" w:cs="仿宋"/>
                <w:b w:val="0"/>
                <w:bCs/>
                <w:color w:val="auto"/>
                <w:kern w:val="0"/>
                <w:sz w:val="24"/>
                <w:highlight w:val="none"/>
                <w:lang w:val="en-US" w:eastAsia="zh-CN"/>
              </w:rPr>
              <w:t>不含税总价为</w:t>
            </w:r>
            <w:r>
              <w:rPr>
                <w:rFonts w:hint="eastAsia" w:ascii="仿宋" w:hAnsi="仿宋" w:eastAsia="仿宋" w:cs="仿宋"/>
                <w:b w:val="0"/>
                <w:bCs/>
                <w:color w:val="auto"/>
                <w:kern w:val="0"/>
                <w:sz w:val="24"/>
                <w:highlight w:val="none"/>
                <w:u w:val="single"/>
                <w:lang w:val="en-US" w:eastAsia="zh-CN"/>
              </w:rPr>
              <w:t xml:space="preserve">           </w:t>
            </w:r>
            <w:r>
              <w:rPr>
                <w:rFonts w:hint="eastAsia" w:ascii="仿宋" w:hAnsi="仿宋" w:eastAsia="仿宋" w:cs="仿宋"/>
                <w:b w:val="0"/>
                <w:bCs/>
                <w:color w:val="auto"/>
                <w:kern w:val="0"/>
                <w:sz w:val="24"/>
                <w:highlight w:val="none"/>
                <w:lang w:val="en-US" w:eastAsia="zh-CN"/>
              </w:rPr>
              <w:t>元，税金为</w:t>
            </w:r>
            <w:r>
              <w:rPr>
                <w:rFonts w:hint="eastAsia" w:ascii="仿宋" w:hAnsi="仿宋" w:eastAsia="仿宋" w:cs="仿宋"/>
                <w:b w:val="0"/>
                <w:bCs/>
                <w:color w:val="auto"/>
                <w:kern w:val="0"/>
                <w:sz w:val="24"/>
                <w:highlight w:val="none"/>
                <w:u w:val="single"/>
                <w:lang w:val="en-US" w:eastAsia="zh-CN"/>
              </w:rPr>
              <w:t xml:space="preserve">           </w:t>
            </w:r>
            <w:r>
              <w:rPr>
                <w:rFonts w:hint="eastAsia" w:ascii="仿宋" w:hAnsi="仿宋" w:eastAsia="仿宋" w:cs="仿宋"/>
                <w:b w:val="0"/>
                <w:bCs/>
                <w:color w:val="auto"/>
                <w:kern w:val="0"/>
                <w:sz w:val="24"/>
                <w:highlight w:val="none"/>
                <w:lang w:val="en-US" w:eastAsia="zh-CN"/>
              </w:rPr>
              <w:t>元。</w:t>
            </w:r>
          </w:p>
        </w:tc>
      </w:tr>
      <w:tr>
        <w:tblPrEx>
          <w:tblCellMar>
            <w:top w:w="0" w:type="dxa"/>
            <w:left w:w="108" w:type="dxa"/>
            <w:bottom w:w="0" w:type="dxa"/>
            <w:right w:w="108" w:type="dxa"/>
          </w:tblCellMar>
        </w:tblPrEx>
        <w:trPr>
          <w:trHeight w:val="528" w:hRule="atLeast"/>
        </w:trPr>
        <w:tc>
          <w:tcPr>
            <w:tcW w:w="1220" w:type="dxa"/>
            <w:gridSpan w:val="2"/>
            <w:tcBorders>
              <w:top w:val="nil"/>
              <w:left w:val="single" w:color="auto" w:sz="4" w:space="0"/>
              <w:bottom w:val="single" w:color="auto" w:sz="4" w:space="0"/>
              <w:right w:val="single" w:color="auto" w:sz="4" w:space="0"/>
            </w:tcBorders>
            <w:vAlign w:val="center"/>
          </w:tcPr>
          <w:p>
            <w:pPr>
              <w:widowControl/>
              <w:spacing w:line="360" w:lineRule="auto"/>
              <w:jc w:val="left"/>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发票类型</w:t>
            </w:r>
          </w:p>
        </w:tc>
        <w:tc>
          <w:tcPr>
            <w:tcW w:w="2518" w:type="dxa"/>
            <w:gridSpan w:val="3"/>
            <w:tcBorders>
              <w:top w:val="nil"/>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 xml:space="preserve">□13%增值税专用发票  </w:t>
            </w:r>
          </w:p>
        </w:tc>
        <w:tc>
          <w:tcPr>
            <w:tcW w:w="5445" w:type="dxa"/>
            <w:gridSpan w:val="5"/>
            <w:tcBorders>
              <w:top w:val="single" w:color="auto" w:sz="4" w:space="0"/>
              <w:left w:val="nil"/>
              <w:bottom w:val="single" w:color="auto" w:sz="4" w:space="0"/>
              <w:right w:val="single" w:color="auto" w:sz="4" w:space="0"/>
            </w:tcBorders>
            <w:vAlign w:val="center"/>
          </w:tcPr>
          <w:p>
            <w:pPr>
              <w:widowControl/>
              <w:spacing w:line="360" w:lineRule="auto"/>
              <w:jc w:val="center"/>
              <w:rPr>
                <w:rFonts w:ascii="仿宋" w:hAnsi="仿宋" w:eastAsia="仿宋" w:cs="仿宋"/>
                <w:color w:val="auto"/>
                <w:kern w:val="0"/>
                <w:sz w:val="24"/>
                <w:highlight w:val="none"/>
              </w:rPr>
            </w:pPr>
            <w:r>
              <w:rPr>
                <w:rFonts w:hint="eastAsia" w:ascii="仿宋" w:hAnsi="仿宋" w:eastAsia="仿宋" w:cs="仿宋"/>
                <w:color w:val="auto"/>
                <w:kern w:val="0"/>
                <w:sz w:val="24"/>
                <w:highlight w:val="none"/>
              </w:rPr>
              <w:t>到货周期</w:t>
            </w:r>
            <w:r>
              <w:rPr>
                <w:rFonts w:hint="eastAsia" w:ascii="仿宋" w:hAnsi="仿宋" w:eastAsia="仿宋" w:cs="仿宋"/>
                <w:color w:val="auto"/>
                <w:kern w:val="0"/>
                <w:sz w:val="24"/>
                <w:highlight w:val="none"/>
                <w:u w:val="single"/>
              </w:rPr>
              <w:t>__________________</w:t>
            </w:r>
            <w:r>
              <w:rPr>
                <w:rFonts w:hint="eastAsia" w:ascii="仿宋" w:hAnsi="仿宋" w:eastAsia="仿宋" w:cs="仿宋"/>
                <w:color w:val="auto"/>
                <w:kern w:val="0"/>
                <w:sz w:val="24"/>
                <w:highlight w:val="none"/>
              </w:rPr>
              <w:t>天</w:t>
            </w:r>
          </w:p>
        </w:tc>
      </w:tr>
    </w:tbl>
    <w:p>
      <w:pPr>
        <w:spacing w:line="360" w:lineRule="auto"/>
        <w:ind w:firstLine="560" w:firstLineChars="200"/>
        <w:rPr>
          <w:rFonts w:ascii="仿宋" w:hAnsi="仿宋" w:eastAsia="仿宋" w:cs="仿宋"/>
          <w:color w:val="auto"/>
          <w:sz w:val="28"/>
          <w:szCs w:val="28"/>
          <w:highlight w:val="none"/>
        </w:rPr>
      </w:pPr>
    </w:p>
    <w:p>
      <w:pPr>
        <w:wordWrap w:val="0"/>
        <w:spacing w:line="600" w:lineRule="auto"/>
        <w:ind w:firstLine="3920" w:firstLineChars="1400"/>
        <w:jc w:val="both"/>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盖公</w:t>
      </w:r>
      <w:r>
        <w:rPr>
          <w:rFonts w:hint="eastAsia" w:ascii="仿宋" w:hAnsi="仿宋" w:eastAsia="仿宋" w:cs="仿宋"/>
          <w:color w:val="auto"/>
          <w:sz w:val="28"/>
          <w:szCs w:val="28"/>
          <w:highlight w:val="none"/>
        </w:rPr>
        <w:t>章）</w:t>
      </w:r>
    </w:p>
    <w:p>
      <w:pPr>
        <w:spacing w:line="600" w:lineRule="auto"/>
        <w:ind w:firstLine="560" w:firstLineChars="200"/>
        <w:jc w:val="both"/>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法定代表人或</w:t>
      </w:r>
      <w:r>
        <w:rPr>
          <w:rFonts w:hint="eastAsia" w:ascii="仿宋" w:hAnsi="仿宋" w:eastAsia="仿宋" w:cs="仿宋"/>
          <w:color w:val="auto"/>
          <w:sz w:val="28"/>
          <w:szCs w:val="28"/>
          <w:highlight w:val="none"/>
          <w:lang w:val="en-US" w:eastAsia="zh-CN"/>
        </w:rPr>
        <w:t>委托</w:t>
      </w:r>
      <w:r>
        <w:rPr>
          <w:rFonts w:hint="eastAsia" w:ascii="仿宋" w:hAnsi="仿宋" w:eastAsia="仿宋" w:cs="仿宋"/>
          <w:color w:val="auto"/>
          <w:sz w:val="28"/>
          <w:szCs w:val="28"/>
          <w:highlight w:val="none"/>
        </w:rPr>
        <w:t>代理人：（</w:t>
      </w:r>
      <w:r>
        <w:rPr>
          <w:rFonts w:hint="eastAsia" w:ascii="仿宋" w:hAnsi="仿宋" w:eastAsia="仿宋" w:cs="仿宋"/>
          <w:color w:val="auto"/>
          <w:sz w:val="28"/>
          <w:szCs w:val="28"/>
          <w:highlight w:val="none"/>
          <w:lang w:val="en-US" w:eastAsia="zh-CN"/>
        </w:rPr>
        <w:t>签字</w:t>
      </w:r>
      <w:r>
        <w:rPr>
          <w:rFonts w:hint="eastAsia" w:ascii="仿宋" w:hAnsi="仿宋" w:eastAsia="仿宋" w:cs="仿宋"/>
          <w:color w:val="auto"/>
          <w:sz w:val="28"/>
          <w:szCs w:val="28"/>
          <w:highlight w:val="none"/>
        </w:rPr>
        <w:t xml:space="preserve">）            </w:t>
      </w:r>
    </w:p>
    <w:p>
      <w:pPr>
        <w:pStyle w:val="15"/>
        <w:spacing w:line="600" w:lineRule="auto"/>
        <w:ind w:left="0" w:leftChars="0" w:firstLine="3920" w:firstLineChars="1400"/>
        <w:jc w:val="both"/>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日期：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月</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日</w:t>
      </w:r>
    </w:p>
    <w:p/>
    <w:p>
      <w:pPr>
        <w:adjustRightInd w:val="0"/>
        <w:snapToGrid w:val="0"/>
        <w:spacing w:line="360" w:lineRule="auto"/>
        <w:ind w:right="728"/>
        <w:jc w:val="left"/>
        <w:outlineLvl w:val="0"/>
        <w:rPr>
          <w:rFonts w:ascii="仿宋" w:hAnsi="仿宋" w:eastAsia="仿宋" w:cs="仿宋"/>
          <w:snapToGrid w:val="0"/>
          <w:color w:val="auto"/>
          <w:kern w:val="0"/>
          <w:sz w:val="28"/>
          <w:szCs w:val="28"/>
          <w:highlight w:val="none"/>
        </w:rPr>
      </w:pPr>
      <w:r>
        <w:rPr>
          <w:rFonts w:hint="eastAsia" w:ascii="仿宋" w:hAnsi="仿宋" w:eastAsia="仿宋" w:cs="仿宋"/>
          <w:color w:val="auto"/>
          <w:sz w:val="28"/>
          <w:szCs w:val="28"/>
          <w:highlight w:val="none"/>
        </w:rPr>
        <w:br w:type="page"/>
      </w:r>
      <w:bookmarkStart w:id="98" w:name="_Toc7536"/>
      <w:bookmarkStart w:id="99" w:name="_Toc28729"/>
      <w:bookmarkStart w:id="100" w:name="_Toc22271"/>
      <w:bookmarkStart w:id="101" w:name="_Toc12746"/>
      <w:bookmarkStart w:id="102" w:name="_Toc414026246"/>
      <w:r>
        <w:rPr>
          <w:rStyle w:val="40"/>
          <w:rFonts w:hint="eastAsia" w:ascii="仿宋" w:hAnsi="仿宋" w:eastAsia="仿宋" w:cs="仿宋"/>
          <w:color w:val="auto"/>
          <w:sz w:val="28"/>
          <w:szCs w:val="28"/>
          <w:highlight w:val="none"/>
        </w:rPr>
        <w:t>附件</w:t>
      </w:r>
      <w:r>
        <w:rPr>
          <w:rStyle w:val="40"/>
          <w:rFonts w:hint="eastAsia" w:ascii="仿宋" w:hAnsi="仿宋" w:eastAsia="仿宋" w:cs="仿宋"/>
          <w:color w:val="auto"/>
          <w:sz w:val="28"/>
          <w:szCs w:val="28"/>
          <w:highlight w:val="none"/>
          <w:lang w:val="en-US" w:eastAsia="zh-CN"/>
        </w:rPr>
        <w:t>四</w:t>
      </w:r>
      <w:r>
        <w:rPr>
          <w:rStyle w:val="40"/>
          <w:rFonts w:hint="eastAsia" w:ascii="仿宋" w:hAnsi="仿宋" w:eastAsia="仿宋" w:cs="仿宋"/>
          <w:color w:val="auto"/>
          <w:sz w:val="28"/>
          <w:szCs w:val="28"/>
          <w:highlight w:val="none"/>
        </w:rPr>
        <w:t>：技术偏离表</w:t>
      </w:r>
      <w:bookmarkEnd w:id="98"/>
      <w:bookmarkEnd w:id="99"/>
      <w:bookmarkEnd w:id="100"/>
      <w:bookmarkEnd w:id="101"/>
    </w:p>
    <w:p>
      <w:pPr>
        <w:spacing w:after="240" w:line="360" w:lineRule="auto"/>
        <w:jc w:val="center"/>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技术要求偏离表</w:t>
      </w:r>
    </w:p>
    <w:p>
      <w:pPr>
        <w:adjustRightInd w:val="0"/>
        <w:snapToGrid w:val="0"/>
        <w:spacing w:line="360" w:lineRule="auto"/>
        <w:ind w:left="-105" w:leftChars="-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项目名称：                                           </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006"/>
        <w:gridCol w:w="2368"/>
        <w:gridCol w:w="2168"/>
        <w:gridCol w:w="1704"/>
        <w:gridCol w:w="1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03" w:hRule="atLeast"/>
          <w:jc w:val="center"/>
        </w:trPr>
        <w:tc>
          <w:tcPr>
            <w:tcW w:w="1006" w:type="dxa"/>
            <w:vAlign w:val="center"/>
          </w:tcPr>
          <w:p>
            <w:pPr>
              <w:widowControl/>
              <w:spacing w:after="240" w:line="360" w:lineRule="auto"/>
              <w:jc w:val="center"/>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序号</w:t>
            </w:r>
          </w:p>
        </w:tc>
        <w:tc>
          <w:tcPr>
            <w:tcW w:w="2368" w:type="dxa"/>
            <w:vAlign w:val="center"/>
          </w:tcPr>
          <w:p>
            <w:pPr>
              <w:widowControl/>
              <w:spacing w:after="240" w:line="360" w:lineRule="auto"/>
              <w:jc w:val="center"/>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文件技术要求</w:t>
            </w:r>
          </w:p>
        </w:tc>
        <w:tc>
          <w:tcPr>
            <w:tcW w:w="2168" w:type="dxa"/>
            <w:vAlign w:val="center"/>
          </w:tcPr>
          <w:p>
            <w:pPr>
              <w:widowControl/>
              <w:spacing w:after="240" w:line="360" w:lineRule="auto"/>
              <w:jc w:val="center"/>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参选文件响应</w:t>
            </w:r>
          </w:p>
        </w:tc>
        <w:tc>
          <w:tcPr>
            <w:tcW w:w="1704" w:type="dxa"/>
            <w:vAlign w:val="center"/>
          </w:tcPr>
          <w:p>
            <w:pPr>
              <w:widowControl/>
              <w:spacing w:after="240" w:line="360" w:lineRule="auto"/>
              <w:jc w:val="center"/>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偏离</w:t>
            </w:r>
          </w:p>
        </w:tc>
        <w:tc>
          <w:tcPr>
            <w:tcW w:w="1290" w:type="dxa"/>
            <w:vAlign w:val="center"/>
          </w:tcPr>
          <w:p>
            <w:pPr>
              <w:widowControl/>
              <w:spacing w:after="240" w:line="360" w:lineRule="auto"/>
              <w:jc w:val="center"/>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73" w:hRule="atLeast"/>
          <w:jc w:val="center"/>
        </w:trPr>
        <w:tc>
          <w:tcPr>
            <w:tcW w:w="1006" w:type="dxa"/>
            <w:vAlign w:val="center"/>
          </w:tcPr>
          <w:p>
            <w:pPr>
              <w:widowControl/>
              <w:spacing w:after="240" w:line="360" w:lineRule="auto"/>
              <w:jc w:val="center"/>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1</w:t>
            </w:r>
          </w:p>
        </w:tc>
        <w:tc>
          <w:tcPr>
            <w:tcW w:w="2368" w:type="dxa"/>
            <w:vAlign w:val="center"/>
          </w:tcPr>
          <w:p>
            <w:pPr>
              <w:widowControl/>
              <w:spacing w:after="240" w:line="360" w:lineRule="auto"/>
              <w:jc w:val="center"/>
              <w:rPr>
                <w:rFonts w:hint="default" w:ascii="仿宋" w:hAnsi="仿宋" w:eastAsia="仿宋" w:cs="仿宋"/>
                <w:color w:val="000000"/>
                <w:kern w:val="0"/>
                <w:sz w:val="24"/>
                <w:highlight w:val="none"/>
                <w:lang w:val="en-US" w:eastAsia="zh-CN"/>
              </w:rPr>
            </w:pPr>
          </w:p>
        </w:tc>
        <w:tc>
          <w:tcPr>
            <w:tcW w:w="2168" w:type="dxa"/>
            <w:vAlign w:val="center"/>
          </w:tcPr>
          <w:p>
            <w:pPr>
              <w:widowControl/>
              <w:spacing w:after="240" w:line="360" w:lineRule="auto"/>
              <w:jc w:val="center"/>
              <w:rPr>
                <w:rFonts w:hint="default" w:ascii="仿宋" w:hAnsi="仿宋" w:eastAsia="仿宋" w:cs="仿宋"/>
                <w:color w:val="000000"/>
                <w:kern w:val="0"/>
                <w:sz w:val="24"/>
                <w:highlight w:val="none"/>
                <w:lang w:val="en-US" w:eastAsia="zh-CN"/>
              </w:rPr>
            </w:pPr>
          </w:p>
        </w:tc>
        <w:tc>
          <w:tcPr>
            <w:tcW w:w="1704" w:type="dxa"/>
            <w:vAlign w:val="center"/>
          </w:tcPr>
          <w:p>
            <w:pPr>
              <w:widowControl/>
              <w:spacing w:after="240" w:line="360" w:lineRule="auto"/>
              <w:jc w:val="center"/>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（正/负/无）</w:t>
            </w:r>
          </w:p>
        </w:tc>
        <w:tc>
          <w:tcPr>
            <w:tcW w:w="1290" w:type="dxa"/>
            <w:vAlign w:val="center"/>
          </w:tcPr>
          <w:p>
            <w:pPr>
              <w:widowControl/>
              <w:spacing w:after="240" w:line="360" w:lineRule="auto"/>
              <w:jc w:val="center"/>
              <w:rPr>
                <w:rFonts w:ascii="仿宋" w:hAnsi="仿宋" w:eastAsia="仿宋" w:cs="仿宋"/>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4" w:hRule="atLeast"/>
          <w:jc w:val="center"/>
        </w:trPr>
        <w:tc>
          <w:tcPr>
            <w:tcW w:w="1006" w:type="dxa"/>
            <w:vAlign w:val="center"/>
          </w:tcPr>
          <w:p>
            <w:pPr>
              <w:widowControl/>
              <w:spacing w:after="240" w:line="360" w:lineRule="auto"/>
              <w:jc w:val="center"/>
              <w:rPr>
                <w:rFonts w:ascii="仿宋" w:hAnsi="仿宋" w:eastAsia="仿宋" w:cs="仿宋"/>
                <w:color w:val="000000"/>
                <w:kern w:val="0"/>
                <w:sz w:val="24"/>
                <w:highlight w:val="none"/>
              </w:rPr>
            </w:pPr>
            <w:r>
              <w:rPr>
                <w:rFonts w:hint="eastAsia" w:ascii="仿宋" w:hAnsi="仿宋" w:eastAsia="仿宋" w:cs="仿宋"/>
                <w:color w:val="000000"/>
                <w:kern w:val="0"/>
                <w:sz w:val="24"/>
                <w:highlight w:val="none"/>
              </w:rPr>
              <w:t>2</w:t>
            </w:r>
          </w:p>
        </w:tc>
        <w:tc>
          <w:tcPr>
            <w:tcW w:w="2368" w:type="dxa"/>
            <w:vAlign w:val="center"/>
          </w:tcPr>
          <w:p>
            <w:pPr>
              <w:widowControl/>
              <w:spacing w:after="240" w:line="360" w:lineRule="auto"/>
              <w:jc w:val="center"/>
              <w:rPr>
                <w:rFonts w:ascii="仿宋" w:hAnsi="仿宋" w:eastAsia="仿宋" w:cs="仿宋"/>
                <w:color w:val="000000"/>
                <w:kern w:val="0"/>
                <w:sz w:val="24"/>
                <w:highlight w:val="none"/>
              </w:rPr>
            </w:pPr>
          </w:p>
        </w:tc>
        <w:tc>
          <w:tcPr>
            <w:tcW w:w="2168" w:type="dxa"/>
            <w:vAlign w:val="center"/>
          </w:tcPr>
          <w:p>
            <w:pPr>
              <w:widowControl/>
              <w:spacing w:after="240" w:line="360" w:lineRule="auto"/>
              <w:jc w:val="center"/>
              <w:rPr>
                <w:rFonts w:ascii="仿宋" w:hAnsi="仿宋" w:eastAsia="仿宋" w:cs="仿宋"/>
                <w:color w:val="000000"/>
                <w:kern w:val="0"/>
                <w:sz w:val="24"/>
                <w:highlight w:val="none"/>
              </w:rPr>
            </w:pPr>
          </w:p>
        </w:tc>
        <w:tc>
          <w:tcPr>
            <w:tcW w:w="1704" w:type="dxa"/>
            <w:vAlign w:val="center"/>
          </w:tcPr>
          <w:p>
            <w:pPr>
              <w:widowControl/>
              <w:spacing w:after="240" w:line="360" w:lineRule="auto"/>
              <w:jc w:val="center"/>
              <w:rPr>
                <w:rFonts w:ascii="仿宋" w:hAnsi="仿宋" w:eastAsia="仿宋" w:cs="仿宋"/>
                <w:color w:val="000000"/>
                <w:kern w:val="0"/>
                <w:sz w:val="24"/>
                <w:highlight w:val="none"/>
              </w:rPr>
            </w:pPr>
          </w:p>
        </w:tc>
        <w:tc>
          <w:tcPr>
            <w:tcW w:w="1290" w:type="dxa"/>
            <w:vAlign w:val="center"/>
          </w:tcPr>
          <w:p>
            <w:pPr>
              <w:widowControl/>
              <w:spacing w:after="240" w:line="360" w:lineRule="auto"/>
              <w:jc w:val="center"/>
              <w:rPr>
                <w:rFonts w:ascii="仿宋" w:hAnsi="仿宋" w:eastAsia="仿宋" w:cs="仿宋"/>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69" w:hRule="atLeast"/>
          <w:jc w:val="center"/>
        </w:trPr>
        <w:tc>
          <w:tcPr>
            <w:tcW w:w="1006" w:type="dxa"/>
            <w:vAlign w:val="center"/>
          </w:tcPr>
          <w:p>
            <w:pPr>
              <w:widowControl/>
              <w:spacing w:after="240" w:line="360" w:lineRule="auto"/>
              <w:jc w:val="center"/>
              <w:rPr>
                <w:rFonts w:hint="eastAsia" w:ascii="仿宋" w:hAnsi="仿宋" w:eastAsia="仿宋" w:cs="仿宋"/>
                <w:color w:val="000000"/>
                <w:kern w:val="0"/>
                <w:sz w:val="24"/>
                <w:highlight w:val="none"/>
                <w:lang w:val="en-US" w:eastAsia="zh-CN"/>
              </w:rPr>
            </w:pPr>
            <w:r>
              <w:rPr>
                <w:rFonts w:hint="eastAsia" w:ascii="仿宋" w:hAnsi="仿宋" w:eastAsia="仿宋" w:cs="仿宋"/>
                <w:color w:val="000000"/>
                <w:kern w:val="0"/>
                <w:sz w:val="24"/>
                <w:highlight w:val="none"/>
                <w:lang w:val="en-US" w:eastAsia="zh-CN"/>
              </w:rPr>
              <w:t>3</w:t>
            </w:r>
          </w:p>
        </w:tc>
        <w:tc>
          <w:tcPr>
            <w:tcW w:w="2368" w:type="dxa"/>
            <w:vAlign w:val="center"/>
          </w:tcPr>
          <w:p>
            <w:pPr>
              <w:widowControl/>
              <w:spacing w:after="240" w:line="360" w:lineRule="auto"/>
              <w:jc w:val="center"/>
              <w:rPr>
                <w:rFonts w:ascii="仿宋" w:hAnsi="仿宋" w:eastAsia="仿宋" w:cs="仿宋"/>
                <w:color w:val="000000"/>
                <w:kern w:val="0"/>
                <w:sz w:val="24"/>
                <w:highlight w:val="none"/>
              </w:rPr>
            </w:pPr>
          </w:p>
        </w:tc>
        <w:tc>
          <w:tcPr>
            <w:tcW w:w="2168" w:type="dxa"/>
            <w:vAlign w:val="center"/>
          </w:tcPr>
          <w:p>
            <w:pPr>
              <w:widowControl/>
              <w:spacing w:after="240" w:line="360" w:lineRule="auto"/>
              <w:jc w:val="center"/>
              <w:rPr>
                <w:rFonts w:ascii="仿宋" w:hAnsi="仿宋" w:eastAsia="仿宋" w:cs="仿宋"/>
                <w:color w:val="000000"/>
                <w:kern w:val="0"/>
                <w:sz w:val="24"/>
                <w:highlight w:val="none"/>
              </w:rPr>
            </w:pPr>
          </w:p>
        </w:tc>
        <w:tc>
          <w:tcPr>
            <w:tcW w:w="1704" w:type="dxa"/>
            <w:vAlign w:val="center"/>
          </w:tcPr>
          <w:p>
            <w:pPr>
              <w:widowControl/>
              <w:spacing w:after="240" w:line="360" w:lineRule="auto"/>
              <w:jc w:val="center"/>
              <w:rPr>
                <w:rFonts w:ascii="仿宋" w:hAnsi="仿宋" w:eastAsia="仿宋" w:cs="仿宋"/>
                <w:color w:val="000000"/>
                <w:kern w:val="0"/>
                <w:sz w:val="24"/>
                <w:highlight w:val="none"/>
              </w:rPr>
            </w:pPr>
          </w:p>
        </w:tc>
        <w:tc>
          <w:tcPr>
            <w:tcW w:w="1290" w:type="dxa"/>
            <w:vAlign w:val="center"/>
          </w:tcPr>
          <w:p>
            <w:pPr>
              <w:widowControl/>
              <w:spacing w:after="240" w:line="360" w:lineRule="auto"/>
              <w:jc w:val="center"/>
              <w:rPr>
                <w:rFonts w:ascii="仿宋" w:hAnsi="仿宋" w:eastAsia="仿宋" w:cs="仿宋"/>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69" w:hRule="atLeast"/>
          <w:jc w:val="center"/>
        </w:trPr>
        <w:tc>
          <w:tcPr>
            <w:tcW w:w="1006" w:type="dxa"/>
            <w:vAlign w:val="center"/>
          </w:tcPr>
          <w:p>
            <w:pPr>
              <w:widowControl/>
              <w:spacing w:after="240" w:line="360" w:lineRule="auto"/>
              <w:jc w:val="center"/>
              <w:rPr>
                <w:rFonts w:hint="eastAsia" w:ascii="仿宋" w:hAnsi="仿宋" w:eastAsia="仿宋" w:cs="仿宋"/>
                <w:color w:val="000000"/>
                <w:kern w:val="0"/>
                <w:sz w:val="24"/>
                <w:highlight w:val="none"/>
                <w:lang w:val="en-US" w:eastAsia="zh-CN"/>
              </w:rPr>
            </w:pPr>
            <w:r>
              <w:rPr>
                <w:rFonts w:hint="eastAsia" w:ascii="仿宋" w:hAnsi="仿宋" w:eastAsia="仿宋" w:cs="仿宋"/>
                <w:color w:val="000000"/>
                <w:kern w:val="0"/>
                <w:sz w:val="24"/>
                <w:highlight w:val="none"/>
                <w:lang w:val="en-US" w:eastAsia="zh-CN"/>
              </w:rPr>
              <w:t>……</w:t>
            </w:r>
          </w:p>
        </w:tc>
        <w:tc>
          <w:tcPr>
            <w:tcW w:w="2368" w:type="dxa"/>
            <w:vAlign w:val="center"/>
          </w:tcPr>
          <w:p>
            <w:pPr>
              <w:widowControl/>
              <w:spacing w:after="240" w:line="360" w:lineRule="auto"/>
              <w:jc w:val="center"/>
              <w:rPr>
                <w:rFonts w:ascii="仿宋" w:hAnsi="仿宋" w:eastAsia="仿宋" w:cs="仿宋"/>
                <w:color w:val="000000"/>
                <w:kern w:val="0"/>
                <w:sz w:val="24"/>
                <w:highlight w:val="none"/>
              </w:rPr>
            </w:pPr>
          </w:p>
        </w:tc>
        <w:tc>
          <w:tcPr>
            <w:tcW w:w="2168" w:type="dxa"/>
            <w:vAlign w:val="center"/>
          </w:tcPr>
          <w:p>
            <w:pPr>
              <w:widowControl/>
              <w:spacing w:after="240" w:line="360" w:lineRule="auto"/>
              <w:jc w:val="center"/>
              <w:rPr>
                <w:rFonts w:ascii="仿宋" w:hAnsi="仿宋" w:eastAsia="仿宋" w:cs="仿宋"/>
                <w:color w:val="000000"/>
                <w:kern w:val="0"/>
                <w:sz w:val="24"/>
                <w:highlight w:val="none"/>
              </w:rPr>
            </w:pPr>
          </w:p>
        </w:tc>
        <w:tc>
          <w:tcPr>
            <w:tcW w:w="1704" w:type="dxa"/>
            <w:vAlign w:val="center"/>
          </w:tcPr>
          <w:p>
            <w:pPr>
              <w:widowControl/>
              <w:spacing w:after="240" w:line="360" w:lineRule="auto"/>
              <w:jc w:val="center"/>
              <w:rPr>
                <w:rFonts w:ascii="仿宋" w:hAnsi="仿宋" w:eastAsia="仿宋" w:cs="仿宋"/>
                <w:color w:val="000000"/>
                <w:kern w:val="0"/>
                <w:sz w:val="24"/>
                <w:highlight w:val="none"/>
              </w:rPr>
            </w:pPr>
          </w:p>
        </w:tc>
        <w:tc>
          <w:tcPr>
            <w:tcW w:w="1290" w:type="dxa"/>
            <w:vAlign w:val="center"/>
          </w:tcPr>
          <w:p>
            <w:pPr>
              <w:widowControl/>
              <w:spacing w:after="240" w:line="360" w:lineRule="auto"/>
              <w:jc w:val="center"/>
              <w:rPr>
                <w:rFonts w:ascii="仿宋" w:hAnsi="仿宋" w:eastAsia="仿宋" w:cs="仿宋"/>
                <w:color w:val="000000"/>
                <w:kern w:val="0"/>
                <w:sz w:val="24"/>
                <w:highlight w:val="none"/>
              </w:rPr>
            </w:pPr>
          </w:p>
        </w:tc>
      </w:tr>
    </w:tbl>
    <w:p>
      <w:pPr>
        <w:widowControl/>
        <w:spacing w:after="240" w:line="360" w:lineRule="auto"/>
        <w:jc w:val="left"/>
        <w:rPr>
          <w:rFonts w:hint="eastAsia" w:ascii="仿宋" w:hAnsi="仿宋" w:eastAsia="仿宋" w:cs="仿宋"/>
          <w:color w:val="000000"/>
          <w:kern w:val="0"/>
          <w:sz w:val="28"/>
          <w:szCs w:val="28"/>
          <w:highlight w:val="none"/>
        </w:rPr>
      </w:pPr>
      <w:r>
        <w:rPr>
          <w:rFonts w:hint="eastAsia" w:ascii="仿宋" w:hAnsi="仿宋" w:eastAsia="仿宋" w:cs="仿宋"/>
          <w:color w:val="000000"/>
          <w:kern w:val="0"/>
          <w:sz w:val="28"/>
          <w:szCs w:val="28"/>
          <w:highlight w:val="none"/>
        </w:rPr>
        <w:t>填报说明：</w:t>
      </w:r>
      <w:r>
        <w:rPr>
          <w:rFonts w:hint="eastAsia" w:ascii="仿宋" w:hAnsi="仿宋" w:eastAsia="仿宋" w:cs="仿宋"/>
          <w:color w:val="000000"/>
          <w:kern w:val="0"/>
          <w:sz w:val="28"/>
          <w:szCs w:val="28"/>
          <w:highlight w:val="none"/>
          <w:lang w:eastAsia="zh-CN"/>
        </w:rPr>
        <w:t>参选人</w:t>
      </w:r>
      <w:r>
        <w:rPr>
          <w:rFonts w:hint="eastAsia" w:ascii="仿宋" w:hAnsi="仿宋" w:eastAsia="仿宋" w:cs="仿宋"/>
          <w:color w:val="000000"/>
          <w:kern w:val="0"/>
          <w:sz w:val="28"/>
          <w:szCs w:val="28"/>
          <w:highlight w:val="none"/>
        </w:rPr>
        <w:t>必须仔细阅读比选文件《技术要求》有关条款，并对所有</w:t>
      </w:r>
      <w:r>
        <w:rPr>
          <w:rFonts w:hint="eastAsia" w:ascii="仿宋" w:hAnsi="仿宋" w:eastAsia="仿宋" w:cs="仿宋"/>
          <w:color w:val="000000"/>
          <w:kern w:val="0"/>
          <w:sz w:val="28"/>
          <w:szCs w:val="28"/>
          <w:highlight w:val="none"/>
          <w:lang w:val="en-US" w:eastAsia="zh-CN"/>
        </w:rPr>
        <w:t>技术要求响应情况填入</w:t>
      </w:r>
      <w:r>
        <w:rPr>
          <w:rFonts w:hint="eastAsia" w:ascii="仿宋" w:hAnsi="仿宋" w:eastAsia="仿宋" w:cs="仿宋"/>
          <w:color w:val="000000"/>
          <w:kern w:val="0"/>
          <w:sz w:val="28"/>
          <w:szCs w:val="28"/>
          <w:highlight w:val="none"/>
        </w:rPr>
        <w:t>偏离列入上表</w:t>
      </w:r>
      <w:r>
        <w:rPr>
          <w:rFonts w:hint="eastAsia" w:ascii="仿宋" w:hAnsi="仿宋" w:eastAsia="仿宋" w:cs="仿宋"/>
          <w:color w:val="000000"/>
          <w:kern w:val="0"/>
          <w:sz w:val="28"/>
          <w:szCs w:val="28"/>
          <w:highlight w:val="none"/>
          <w:lang w:eastAsia="zh-CN"/>
        </w:rPr>
        <w:t>，</w:t>
      </w:r>
      <w:r>
        <w:rPr>
          <w:rFonts w:hint="eastAsia" w:ascii="仿宋" w:hAnsi="仿宋" w:eastAsia="仿宋" w:cs="仿宋"/>
          <w:b/>
          <w:bCs/>
          <w:color w:val="000000"/>
          <w:kern w:val="0"/>
          <w:sz w:val="28"/>
          <w:szCs w:val="28"/>
          <w:highlight w:val="none"/>
          <w:u w:val="single"/>
          <w:lang w:val="en-US" w:eastAsia="zh-CN"/>
        </w:rPr>
        <w:t>无偏离填“完全响应”，正偏离填对应的内容，不允许有负偏离</w:t>
      </w:r>
      <w:r>
        <w:rPr>
          <w:rFonts w:hint="eastAsia" w:ascii="仿宋" w:hAnsi="仿宋" w:eastAsia="仿宋" w:cs="仿宋"/>
          <w:color w:val="000000"/>
          <w:kern w:val="0"/>
          <w:sz w:val="28"/>
          <w:szCs w:val="28"/>
          <w:highlight w:val="none"/>
        </w:rPr>
        <w:t>。</w:t>
      </w:r>
    </w:p>
    <w:p>
      <w:pPr>
        <w:widowControl/>
        <w:spacing w:after="240" w:line="360" w:lineRule="auto"/>
        <w:jc w:val="left"/>
        <w:rPr>
          <w:rFonts w:hint="eastAsia" w:ascii="仿宋" w:hAnsi="仿宋" w:eastAsia="仿宋" w:cs="仿宋"/>
          <w:color w:val="000000"/>
          <w:kern w:val="0"/>
          <w:sz w:val="28"/>
          <w:szCs w:val="28"/>
          <w:highlight w:val="none"/>
        </w:rPr>
      </w:pPr>
    </w:p>
    <w:p>
      <w:pPr>
        <w:wordWrap w:val="0"/>
        <w:spacing w:line="600" w:lineRule="auto"/>
        <w:ind w:firstLine="3920" w:firstLineChars="1400"/>
        <w:jc w:val="both"/>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盖公</w:t>
      </w:r>
      <w:r>
        <w:rPr>
          <w:rFonts w:hint="eastAsia" w:ascii="仿宋" w:hAnsi="仿宋" w:eastAsia="仿宋" w:cs="仿宋"/>
          <w:color w:val="auto"/>
          <w:sz w:val="28"/>
          <w:szCs w:val="28"/>
          <w:highlight w:val="none"/>
        </w:rPr>
        <w:t>章）</w:t>
      </w:r>
    </w:p>
    <w:p>
      <w:pPr>
        <w:spacing w:line="600" w:lineRule="auto"/>
        <w:ind w:firstLine="560" w:firstLineChars="200"/>
        <w:jc w:val="both"/>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法定代表人或</w:t>
      </w:r>
      <w:r>
        <w:rPr>
          <w:rFonts w:hint="eastAsia" w:ascii="仿宋" w:hAnsi="仿宋" w:eastAsia="仿宋" w:cs="仿宋"/>
          <w:color w:val="auto"/>
          <w:sz w:val="28"/>
          <w:szCs w:val="28"/>
          <w:highlight w:val="none"/>
          <w:lang w:val="en-US" w:eastAsia="zh-CN"/>
        </w:rPr>
        <w:t>委托</w:t>
      </w:r>
      <w:r>
        <w:rPr>
          <w:rFonts w:hint="eastAsia" w:ascii="仿宋" w:hAnsi="仿宋" w:eastAsia="仿宋" w:cs="仿宋"/>
          <w:color w:val="auto"/>
          <w:sz w:val="28"/>
          <w:szCs w:val="28"/>
          <w:highlight w:val="none"/>
        </w:rPr>
        <w:t>代理人：（</w:t>
      </w:r>
      <w:r>
        <w:rPr>
          <w:rFonts w:hint="eastAsia" w:ascii="仿宋" w:hAnsi="仿宋" w:eastAsia="仿宋" w:cs="仿宋"/>
          <w:color w:val="auto"/>
          <w:sz w:val="28"/>
          <w:szCs w:val="28"/>
          <w:highlight w:val="none"/>
          <w:lang w:val="en-US" w:eastAsia="zh-CN"/>
        </w:rPr>
        <w:t>签字</w:t>
      </w:r>
      <w:r>
        <w:rPr>
          <w:rFonts w:hint="eastAsia" w:ascii="仿宋" w:hAnsi="仿宋" w:eastAsia="仿宋" w:cs="仿宋"/>
          <w:color w:val="auto"/>
          <w:sz w:val="28"/>
          <w:szCs w:val="28"/>
          <w:highlight w:val="none"/>
        </w:rPr>
        <w:t xml:space="preserve">）            </w:t>
      </w:r>
    </w:p>
    <w:p>
      <w:pPr>
        <w:pStyle w:val="15"/>
        <w:spacing w:line="600" w:lineRule="auto"/>
        <w:ind w:left="0" w:leftChars="0" w:firstLine="3920" w:firstLineChars="1400"/>
        <w:jc w:val="both"/>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日期：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月</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日</w:t>
      </w:r>
    </w:p>
    <w:p>
      <w:pPr>
        <w:spacing w:line="360" w:lineRule="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br w:type="page"/>
      </w:r>
    </w:p>
    <w:p>
      <w:pPr>
        <w:pStyle w:val="3"/>
        <w:snapToGrid w:val="0"/>
        <w:spacing w:before="0" w:after="0" w:line="360" w:lineRule="auto"/>
        <w:ind w:left="3107" w:hanging="3107"/>
        <w:rPr>
          <w:rFonts w:ascii="仿宋" w:hAnsi="仿宋" w:eastAsia="仿宋" w:cs="仿宋"/>
          <w:color w:val="auto"/>
          <w:sz w:val="28"/>
          <w:szCs w:val="28"/>
          <w:highlight w:val="none"/>
        </w:rPr>
      </w:pPr>
      <w:bookmarkStart w:id="103" w:name="_Toc9049"/>
      <w:bookmarkStart w:id="104" w:name="_Toc325"/>
      <w:bookmarkStart w:id="105" w:name="_Toc5345"/>
      <w:bookmarkStart w:id="106" w:name="_Toc9727"/>
      <w:r>
        <w:rPr>
          <w:rFonts w:hint="eastAsia" w:ascii="仿宋" w:hAnsi="仿宋" w:eastAsia="仿宋" w:cs="仿宋"/>
          <w:snapToGrid w:val="0"/>
          <w:color w:val="auto"/>
          <w:kern w:val="0"/>
          <w:sz w:val="28"/>
          <w:szCs w:val="28"/>
          <w:highlight w:val="none"/>
        </w:rPr>
        <w:t>附件</w:t>
      </w:r>
      <w:r>
        <w:rPr>
          <w:rFonts w:hint="eastAsia" w:ascii="仿宋" w:hAnsi="仿宋" w:eastAsia="仿宋" w:cs="仿宋"/>
          <w:snapToGrid w:val="0"/>
          <w:color w:val="auto"/>
          <w:kern w:val="0"/>
          <w:sz w:val="28"/>
          <w:szCs w:val="28"/>
          <w:highlight w:val="none"/>
          <w:lang w:val="en-US" w:eastAsia="zh-CN"/>
        </w:rPr>
        <w:t>五</w:t>
      </w:r>
      <w:r>
        <w:rPr>
          <w:rFonts w:hint="eastAsia" w:ascii="仿宋" w:hAnsi="仿宋" w:eastAsia="仿宋" w:cs="仿宋"/>
          <w:snapToGrid w:val="0"/>
          <w:color w:val="auto"/>
          <w:kern w:val="0"/>
          <w:sz w:val="28"/>
          <w:szCs w:val="28"/>
          <w:highlight w:val="none"/>
        </w:rPr>
        <w:t>：参选承诺函</w:t>
      </w:r>
      <w:bookmarkEnd w:id="103"/>
      <w:bookmarkEnd w:id="104"/>
      <w:bookmarkEnd w:id="105"/>
      <w:bookmarkEnd w:id="106"/>
    </w:p>
    <w:p>
      <w:pPr>
        <w:tabs>
          <w:tab w:val="left" w:pos="6300"/>
        </w:tabs>
        <w:adjustRightInd w:val="0"/>
        <w:snapToGrid w:val="0"/>
        <w:spacing w:line="360" w:lineRule="auto"/>
        <w:ind w:left="1265" w:hanging="1265" w:hangingChars="450"/>
        <w:jc w:val="center"/>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参选承诺函</w:t>
      </w:r>
      <w:bookmarkEnd w:id="102"/>
    </w:p>
    <w:p>
      <w:pPr>
        <w:tabs>
          <w:tab w:val="left" w:pos="6300"/>
        </w:tabs>
        <w:adjustRightInd w:val="0"/>
        <w:snapToGrid w:val="0"/>
        <w:spacing w:line="360" w:lineRule="auto"/>
        <w:ind w:left="1265" w:hanging="1265" w:hangingChars="450"/>
        <w:jc w:val="center"/>
        <w:rPr>
          <w:rFonts w:ascii="仿宋" w:hAnsi="仿宋" w:eastAsia="仿宋" w:cs="仿宋"/>
          <w:b/>
          <w:color w:val="auto"/>
          <w:sz w:val="28"/>
          <w:szCs w:val="28"/>
          <w:highlight w:val="none"/>
        </w:rPr>
      </w:pPr>
    </w:p>
    <w:p>
      <w:pPr>
        <w:tabs>
          <w:tab w:val="left" w:pos="6300"/>
        </w:tabs>
        <w:adjustRightInd w:val="0"/>
        <w:snapToGrid w:val="0"/>
        <w:spacing w:line="360" w:lineRule="auto"/>
        <w:ind w:left="1260" w:hanging="1260" w:hangingChars="45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项目名称：重庆轨道交通九号线二期工程（兴科大道～花石沟）</w:t>
      </w:r>
      <w:r>
        <w:rPr>
          <w:rFonts w:hint="eastAsia" w:ascii="仿宋" w:hAnsi="仿宋" w:eastAsia="仿宋" w:cs="仿宋"/>
          <w:color w:val="auto"/>
          <w:sz w:val="28"/>
          <w:szCs w:val="28"/>
          <w:highlight w:val="none"/>
          <w:lang w:val="en-US" w:eastAsia="zh-CN"/>
        </w:rPr>
        <w:t>风水电系统管件采购</w:t>
      </w:r>
    </w:p>
    <w:p>
      <w:pPr>
        <w:tabs>
          <w:tab w:val="left" w:pos="6300"/>
        </w:tabs>
        <w:adjustRightInd w:val="0"/>
        <w:snapToGrid w:val="0"/>
        <w:spacing w:line="360" w:lineRule="auto"/>
        <w:rPr>
          <w:rFonts w:ascii="仿宋" w:hAnsi="仿宋" w:eastAsia="仿宋" w:cs="仿宋"/>
          <w:color w:val="auto"/>
          <w:sz w:val="28"/>
          <w:szCs w:val="28"/>
          <w:highlight w:val="none"/>
        </w:rPr>
      </w:pPr>
    </w:p>
    <w:p>
      <w:pPr>
        <w:tabs>
          <w:tab w:val="left" w:pos="6300"/>
        </w:tabs>
        <w:adjustRightInd w:val="0"/>
        <w:snapToGrid w:val="0"/>
        <w:spacing w:line="360" w:lineRule="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致：重庆机电控股集团机电工程技术有限公司</w:t>
      </w:r>
    </w:p>
    <w:p>
      <w:pPr>
        <w:tabs>
          <w:tab w:val="left" w:pos="6300"/>
        </w:tabs>
        <w:adjustRightInd w:val="0"/>
        <w:snapToGrid w:val="0"/>
        <w:spacing w:line="360" w:lineRule="auto"/>
        <w:ind w:firstLine="570"/>
        <w:rPr>
          <w:rFonts w:ascii="仿宋" w:hAnsi="仿宋" w:eastAsia="仿宋" w:cs="仿宋"/>
          <w:color w:val="auto"/>
          <w:sz w:val="28"/>
          <w:szCs w:val="28"/>
          <w:highlight w:val="none"/>
        </w:rPr>
      </w:pPr>
    </w:p>
    <w:p>
      <w:pPr>
        <w:tabs>
          <w:tab w:val="left" w:pos="6300"/>
        </w:tabs>
        <w:adjustRightInd w:val="0"/>
        <w:snapToGrid w:val="0"/>
        <w:spacing w:line="360" w:lineRule="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w:t>
      </w:r>
      <w:r>
        <w:rPr>
          <w:rFonts w:hint="eastAsia" w:ascii="仿宋" w:hAnsi="仿宋" w:eastAsia="仿宋" w:cs="仿宋"/>
          <w:color w:val="auto"/>
          <w:sz w:val="28"/>
          <w:szCs w:val="28"/>
          <w:highlight w:val="none"/>
          <w:u w:val="single"/>
          <w:lang w:eastAsia="zh-CN"/>
        </w:rPr>
        <w:t>参选人</w:t>
      </w:r>
      <w:r>
        <w:rPr>
          <w:rFonts w:hint="eastAsia" w:ascii="仿宋" w:hAnsi="仿宋" w:eastAsia="仿宋" w:cs="仿宋"/>
          <w:color w:val="auto"/>
          <w:sz w:val="28"/>
          <w:szCs w:val="28"/>
          <w:highlight w:val="none"/>
          <w:u w:val="single"/>
        </w:rPr>
        <w:t>名称）</w:t>
      </w:r>
      <w:r>
        <w:rPr>
          <w:rFonts w:hint="eastAsia" w:ascii="仿宋" w:hAnsi="仿宋" w:eastAsia="仿宋" w:cs="仿宋"/>
          <w:color w:val="auto"/>
          <w:sz w:val="28"/>
          <w:szCs w:val="28"/>
          <w:highlight w:val="none"/>
        </w:rPr>
        <w:t>，在此作如下承诺：</w:t>
      </w:r>
    </w:p>
    <w:p>
      <w:pPr>
        <w:tabs>
          <w:tab w:val="left" w:pos="6300"/>
        </w:tabs>
        <w:adjustRightInd w:val="0"/>
        <w:snapToGrid w:val="0"/>
        <w:spacing w:line="360" w:lineRule="auto"/>
        <w:ind w:firstLine="57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1．完全理解和接受参选文件的一切规定和要求。</w:t>
      </w:r>
    </w:p>
    <w:p>
      <w:pPr>
        <w:tabs>
          <w:tab w:val="left" w:pos="6300"/>
        </w:tabs>
        <w:adjustRightInd w:val="0"/>
        <w:snapToGrid w:val="0"/>
        <w:spacing w:line="360" w:lineRule="auto"/>
        <w:ind w:firstLine="57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若达成意向购买，我方将按照参选文件的具体规定与重庆机电控股集团机电工程技术有限公司签订合同，并且严格履行合同义务，按时交货。如果在合同执行过程中，发现产品质量有问题我方一定按要求修复/重新更换，并承担相应的经济责任。</w:t>
      </w:r>
    </w:p>
    <w:p>
      <w:pPr>
        <w:tabs>
          <w:tab w:val="left" w:pos="6300"/>
        </w:tabs>
        <w:adjustRightInd w:val="0"/>
        <w:snapToGrid w:val="0"/>
        <w:spacing w:line="360" w:lineRule="auto"/>
        <w:ind w:firstLine="57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3．在整个参选过程中，我方若有违规行为，贵方可按参选文件和《</w:t>
      </w:r>
      <w:r>
        <w:rPr>
          <w:rFonts w:hint="eastAsia" w:ascii="仿宋" w:hAnsi="仿宋" w:eastAsia="仿宋" w:cs="仿宋"/>
          <w:color w:val="auto"/>
          <w:sz w:val="28"/>
          <w:szCs w:val="28"/>
          <w:highlight w:val="none"/>
          <w:lang w:val="en-US" w:eastAsia="zh-CN"/>
        </w:rPr>
        <w:t>民法典</w:t>
      </w:r>
      <w:r>
        <w:rPr>
          <w:rFonts w:hint="eastAsia" w:ascii="仿宋" w:hAnsi="仿宋" w:eastAsia="仿宋" w:cs="仿宋"/>
          <w:color w:val="auto"/>
          <w:sz w:val="28"/>
          <w:szCs w:val="28"/>
          <w:highlight w:val="none"/>
        </w:rPr>
        <w:t>》之规定给予惩罚，我方完全接受。</w:t>
      </w:r>
    </w:p>
    <w:p>
      <w:pPr>
        <w:tabs>
          <w:tab w:val="left" w:pos="6300"/>
        </w:tabs>
        <w:adjustRightInd w:val="0"/>
        <w:snapToGrid w:val="0"/>
        <w:spacing w:line="360" w:lineRule="auto"/>
        <w:ind w:firstLine="57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4．若中选，本承诺函将成为合同不可分割的一部分，与合同具有同等的法律效力。</w:t>
      </w:r>
    </w:p>
    <w:p>
      <w:pPr>
        <w:tabs>
          <w:tab w:val="left" w:pos="6300"/>
        </w:tabs>
        <w:adjustRightInd w:val="0"/>
        <w:snapToGrid w:val="0"/>
        <w:spacing w:line="360" w:lineRule="auto"/>
        <w:ind w:firstLine="570"/>
        <w:rPr>
          <w:rFonts w:hint="eastAsia" w:ascii="仿宋" w:hAnsi="仿宋" w:eastAsia="仿宋" w:cs="仿宋"/>
          <w:color w:val="auto"/>
          <w:sz w:val="28"/>
          <w:szCs w:val="28"/>
          <w:highlight w:val="none"/>
        </w:rPr>
      </w:pPr>
    </w:p>
    <w:p>
      <w:pPr>
        <w:tabs>
          <w:tab w:val="left" w:pos="6300"/>
        </w:tabs>
        <w:adjustRightInd w:val="0"/>
        <w:snapToGrid w:val="0"/>
        <w:spacing w:line="360" w:lineRule="auto"/>
        <w:ind w:firstLine="570"/>
        <w:rPr>
          <w:rFonts w:hint="eastAsia" w:ascii="仿宋" w:hAnsi="仿宋" w:eastAsia="仿宋" w:cs="仿宋"/>
          <w:color w:val="auto"/>
          <w:sz w:val="28"/>
          <w:szCs w:val="28"/>
          <w:highlight w:val="none"/>
        </w:rPr>
      </w:pPr>
    </w:p>
    <w:p>
      <w:pPr>
        <w:wordWrap w:val="0"/>
        <w:spacing w:line="600" w:lineRule="auto"/>
        <w:ind w:firstLine="3920" w:firstLineChars="1400"/>
        <w:jc w:val="both"/>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参选人</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盖公</w:t>
      </w:r>
      <w:r>
        <w:rPr>
          <w:rFonts w:hint="eastAsia" w:ascii="仿宋" w:hAnsi="仿宋" w:eastAsia="仿宋" w:cs="仿宋"/>
          <w:color w:val="auto"/>
          <w:sz w:val="28"/>
          <w:szCs w:val="28"/>
          <w:highlight w:val="none"/>
        </w:rPr>
        <w:t>章）</w:t>
      </w:r>
    </w:p>
    <w:p>
      <w:pPr>
        <w:spacing w:line="600" w:lineRule="auto"/>
        <w:ind w:firstLine="560" w:firstLineChars="200"/>
        <w:jc w:val="both"/>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法定代表人或</w:t>
      </w:r>
      <w:r>
        <w:rPr>
          <w:rFonts w:hint="eastAsia" w:ascii="仿宋" w:hAnsi="仿宋" w:eastAsia="仿宋" w:cs="仿宋"/>
          <w:color w:val="auto"/>
          <w:sz w:val="28"/>
          <w:szCs w:val="28"/>
          <w:highlight w:val="none"/>
          <w:lang w:val="en-US" w:eastAsia="zh-CN"/>
        </w:rPr>
        <w:t>委托</w:t>
      </w:r>
      <w:r>
        <w:rPr>
          <w:rFonts w:hint="eastAsia" w:ascii="仿宋" w:hAnsi="仿宋" w:eastAsia="仿宋" w:cs="仿宋"/>
          <w:color w:val="auto"/>
          <w:sz w:val="28"/>
          <w:szCs w:val="28"/>
          <w:highlight w:val="none"/>
        </w:rPr>
        <w:t>代理人：（</w:t>
      </w:r>
      <w:r>
        <w:rPr>
          <w:rFonts w:hint="eastAsia" w:ascii="仿宋" w:hAnsi="仿宋" w:eastAsia="仿宋" w:cs="仿宋"/>
          <w:color w:val="auto"/>
          <w:sz w:val="28"/>
          <w:szCs w:val="28"/>
          <w:highlight w:val="none"/>
          <w:lang w:val="en-US" w:eastAsia="zh-CN"/>
        </w:rPr>
        <w:t>签字</w:t>
      </w:r>
      <w:r>
        <w:rPr>
          <w:rFonts w:hint="eastAsia" w:ascii="仿宋" w:hAnsi="仿宋" w:eastAsia="仿宋" w:cs="仿宋"/>
          <w:color w:val="auto"/>
          <w:sz w:val="28"/>
          <w:szCs w:val="28"/>
          <w:highlight w:val="none"/>
        </w:rPr>
        <w:t xml:space="preserve">）            </w:t>
      </w:r>
    </w:p>
    <w:p>
      <w:pPr>
        <w:pStyle w:val="15"/>
        <w:spacing w:line="600" w:lineRule="auto"/>
        <w:ind w:left="0" w:leftChars="0" w:firstLine="3920" w:firstLineChars="1400"/>
        <w:jc w:val="both"/>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日期：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月</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日</w:t>
      </w:r>
    </w:p>
    <w:p>
      <w:pPr>
        <w:tabs>
          <w:tab w:val="left" w:pos="6300"/>
        </w:tabs>
        <w:snapToGrid w:val="0"/>
        <w:spacing w:line="360" w:lineRule="auto"/>
        <w:jc w:val="left"/>
        <w:rPr>
          <w:rFonts w:ascii="仿宋" w:hAnsi="仿宋" w:eastAsia="仿宋" w:cs="仿宋"/>
          <w:color w:val="auto"/>
          <w:sz w:val="28"/>
          <w:szCs w:val="28"/>
          <w:highlight w:val="none"/>
        </w:rPr>
      </w:pPr>
    </w:p>
    <w:p>
      <w:pPr>
        <w:pStyle w:val="3"/>
        <w:snapToGrid w:val="0"/>
        <w:spacing w:before="0" w:after="0" w:line="360" w:lineRule="auto"/>
        <w:ind w:left="3107" w:hanging="3107"/>
        <w:rPr>
          <w:rFonts w:ascii="仿宋" w:hAnsi="仿宋" w:eastAsia="仿宋" w:cs="仿宋"/>
          <w:snapToGrid w:val="0"/>
          <w:color w:val="auto"/>
          <w:kern w:val="0"/>
          <w:sz w:val="28"/>
          <w:szCs w:val="28"/>
          <w:highlight w:val="none"/>
        </w:rPr>
      </w:pPr>
      <w:r>
        <w:rPr>
          <w:rFonts w:hint="eastAsia" w:ascii="仿宋" w:hAnsi="仿宋" w:eastAsia="仿宋" w:cs="仿宋"/>
          <w:color w:val="auto"/>
          <w:sz w:val="28"/>
          <w:szCs w:val="28"/>
          <w:highlight w:val="none"/>
        </w:rPr>
        <w:br w:type="page"/>
      </w:r>
      <w:bookmarkStart w:id="107" w:name="_Toc17539"/>
      <w:bookmarkStart w:id="108" w:name="_Toc31656"/>
      <w:bookmarkStart w:id="109" w:name="_Toc20972"/>
      <w:bookmarkStart w:id="110" w:name="_Toc22143"/>
      <w:r>
        <w:rPr>
          <w:rFonts w:hint="eastAsia" w:ascii="仿宋" w:hAnsi="仿宋" w:eastAsia="仿宋" w:cs="仿宋"/>
          <w:snapToGrid w:val="0"/>
          <w:color w:val="auto"/>
          <w:kern w:val="0"/>
          <w:sz w:val="28"/>
          <w:szCs w:val="28"/>
          <w:highlight w:val="none"/>
        </w:rPr>
        <w:t>附件</w:t>
      </w:r>
      <w:r>
        <w:rPr>
          <w:rFonts w:hint="eastAsia" w:ascii="仿宋" w:hAnsi="仿宋" w:eastAsia="仿宋" w:cs="仿宋"/>
          <w:snapToGrid w:val="0"/>
          <w:color w:val="auto"/>
          <w:kern w:val="0"/>
          <w:sz w:val="28"/>
          <w:szCs w:val="28"/>
          <w:highlight w:val="none"/>
          <w:lang w:val="en-US" w:eastAsia="zh-CN"/>
        </w:rPr>
        <w:t>六</w:t>
      </w:r>
      <w:r>
        <w:rPr>
          <w:rFonts w:hint="eastAsia" w:ascii="仿宋" w:hAnsi="仿宋" w:eastAsia="仿宋" w:cs="仿宋"/>
          <w:snapToGrid w:val="0"/>
          <w:color w:val="auto"/>
          <w:kern w:val="0"/>
          <w:sz w:val="28"/>
          <w:szCs w:val="28"/>
          <w:highlight w:val="none"/>
        </w:rPr>
        <w:t>：授权委托书</w:t>
      </w:r>
      <w:bookmarkEnd w:id="107"/>
      <w:bookmarkEnd w:id="108"/>
      <w:bookmarkEnd w:id="109"/>
      <w:bookmarkEnd w:id="110"/>
    </w:p>
    <w:p>
      <w:pPr>
        <w:keepNext/>
        <w:keepLines/>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授权委托书</w:t>
      </w:r>
    </w:p>
    <w:p>
      <w:pPr>
        <w:keepNext/>
        <w:keepLines/>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仿宋" w:hAnsi="仿宋" w:eastAsia="仿宋" w:cs="仿宋"/>
          <w:b/>
          <w:bCs/>
          <w:color w:val="auto"/>
          <w:sz w:val="24"/>
          <w:szCs w:val="24"/>
          <w:highlight w:val="none"/>
        </w:rPr>
      </w:pPr>
    </w:p>
    <w:p>
      <w:pPr>
        <w:tabs>
          <w:tab w:val="left" w:pos="1680"/>
          <w:tab w:val="left" w:pos="4215"/>
          <w:tab w:val="left" w:pos="4305"/>
          <w:tab w:val="left" w:pos="8000"/>
        </w:tabs>
        <w:autoSpaceDE w:val="0"/>
        <w:autoSpaceDN w:val="0"/>
        <w:adjustRightInd w:val="0"/>
        <w:snapToGrid w:val="0"/>
        <w:spacing w:line="360" w:lineRule="auto"/>
        <w:ind w:firstLine="42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本人</w:t>
      </w:r>
      <w:r>
        <w:rPr>
          <w:rFonts w:hint="eastAsia" w:ascii="仿宋" w:hAnsi="仿宋" w:eastAsia="仿宋" w:cs="仿宋"/>
          <w:color w:val="auto"/>
          <w:kern w:val="0"/>
          <w:sz w:val="24"/>
          <w:szCs w:val="24"/>
          <w:highlight w:val="none"/>
          <w:u w:val="single"/>
        </w:rPr>
        <w:tab/>
      </w:r>
      <w:r>
        <w:rPr>
          <w:rFonts w:hint="eastAsia" w:ascii="仿宋" w:hAnsi="仿宋" w:eastAsia="仿宋" w:cs="仿宋"/>
          <w:color w:val="auto"/>
          <w:kern w:val="0"/>
          <w:sz w:val="24"/>
          <w:szCs w:val="24"/>
          <w:highlight w:val="none"/>
        </w:rPr>
        <w:t>（姓名）系</w:t>
      </w:r>
      <w:r>
        <w:rPr>
          <w:rFonts w:hint="eastAsia" w:ascii="仿宋" w:hAnsi="仿宋" w:eastAsia="仿宋" w:cs="仿宋"/>
          <w:color w:val="auto"/>
          <w:kern w:val="0"/>
          <w:sz w:val="24"/>
          <w:szCs w:val="24"/>
          <w:highlight w:val="none"/>
          <w:u w:val="single"/>
        </w:rPr>
        <w:tab/>
      </w:r>
      <w:r>
        <w:rPr>
          <w:rFonts w:hint="eastAsia" w:ascii="仿宋" w:hAnsi="仿宋" w:eastAsia="仿宋" w:cs="仿宋"/>
          <w:color w:val="auto"/>
          <w:kern w:val="0"/>
          <w:sz w:val="24"/>
          <w:szCs w:val="24"/>
          <w:highlight w:val="none"/>
        </w:rPr>
        <w:t>（</w:t>
      </w:r>
      <w:r>
        <w:rPr>
          <w:rFonts w:hint="eastAsia" w:ascii="仿宋" w:hAnsi="仿宋" w:eastAsia="仿宋" w:cs="仿宋"/>
          <w:color w:val="auto"/>
          <w:spacing w:val="-1"/>
          <w:kern w:val="0"/>
          <w:sz w:val="24"/>
          <w:szCs w:val="24"/>
          <w:highlight w:val="none"/>
          <w:lang w:eastAsia="zh-CN"/>
        </w:rPr>
        <w:t>参选人</w:t>
      </w:r>
      <w:r>
        <w:rPr>
          <w:rFonts w:hint="eastAsia" w:ascii="仿宋" w:hAnsi="仿宋" w:eastAsia="仿宋" w:cs="仿宋"/>
          <w:color w:val="auto"/>
          <w:kern w:val="0"/>
          <w:sz w:val="24"/>
          <w:szCs w:val="24"/>
          <w:highlight w:val="none"/>
        </w:rPr>
        <w:t>名称</w:t>
      </w:r>
      <w:r>
        <w:rPr>
          <w:rFonts w:hint="eastAsia" w:ascii="仿宋" w:hAnsi="仿宋" w:eastAsia="仿宋" w:cs="仿宋"/>
          <w:color w:val="auto"/>
          <w:spacing w:val="1"/>
          <w:kern w:val="0"/>
          <w:sz w:val="24"/>
          <w:szCs w:val="24"/>
          <w:highlight w:val="none"/>
        </w:rPr>
        <w:t>）</w:t>
      </w:r>
      <w:r>
        <w:rPr>
          <w:rFonts w:hint="eastAsia" w:ascii="仿宋" w:hAnsi="仿宋" w:eastAsia="仿宋" w:cs="仿宋"/>
          <w:color w:val="auto"/>
          <w:kern w:val="0"/>
          <w:sz w:val="24"/>
          <w:szCs w:val="24"/>
          <w:highlight w:val="none"/>
        </w:rPr>
        <w:t>的法定代</w:t>
      </w:r>
      <w:r>
        <w:rPr>
          <w:rFonts w:hint="eastAsia" w:ascii="仿宋" w:hAnsi="仿宋" w:eastAsia="仿宋" w:cs="仿宋"/>
          <w:color w:val="auto"/>
          <w:spacing w:val="1"/>
          <w:kern w:val="0"/>
          <w:sz w:val="24"/>
          <w:szCs w:val="24"/>
          <w:highlight w:val="none"/>
        </w:rPr>
        <w:t>表</w:t>
      </w:r>
      <w:r>
        <w:rPr>
          <w:rFonts w:hint="eastAsia" w:ascii="仿宋" w:hAnsi="仿宋" w:eastAsia="仿宋" w:cs="仿宋"/>
          <w:color w:val="auto"/>
          <w:kern w:val="0"/>
          <w:sz w:val="24"/>
          <w:szCs w:val="24"/>
          <w:highlight w:val="none"/>
        </w:rPr>
        <w:t>人，现委托</w:t>
      </w:r>
      <w:r>
        <w:rPr>
          <w:rFonts w:hint="eastAsia" w:ascii="仿宋" w:hAnsi="仿宋" w:eastAsia="仿宋" w:cs="仿宋"/>
          <w:color w:val="auto"/>
          <w:kern w:val="0"/>
          <w:sz w:val="24"/>
          <w:szCs w:val="24"/>
          <w:highlight w:val="none"/>
          <w:u w:val="single"/>
        </w:rPr>
        <w:tab/>
      </w:r>
      <w:r>
        <w:rPr>
          <w:rFonts w:hint="eastAsia" w:ascii="仿宋" w:hAnsi="仿宋" w:eastAsia="仿宋" w:cs="仿宋"/>
          <w:color w:val="auto"/>
          <w:kern w:val="0"/>
          <w:sz w:val="24"/>
          <w:szCs w:val="24"/>
          <w:highlight w:val="none"/>
        </w:rPr>
        <w:t>（姓名）为我方代理人。代理人根据授权，以我方名义签署、澄清、说明、补正、递交、撤回、修改</w:t>
      </w:r>
      <w:r>
        <w:rPr>
          <w:rFonts w:hint="eastAsia" w:ascii="仿宋" w:hAnsi="仿宋" w:eastAsia="仿宋" w:cs="仿宋"/>
          <w:color w:val="auto"/>
          <w:kern w:val="0"/>
          <w:sz w:val="24"/>
          <w:szCs w:val="24"/>
          <w:highlight w:val="none"/>
          <w:u w:val="single"/>
        </w:rPr>
        <w:tab/>
      </w:r>
      <w:r>
        <w:rPr>
          <w:rFonts w:hint="eastAsia" w:ascii="仿宋" w:hAnsi="仿宋" w:eastAsia="仿宋" w:cs="仿宋"/>
          <w:color w:val="auto"/>
          <w:kern w:val="0"/>
          <w:sz w:val="24"/>
          <w:szCs w:val="24"/>
          <w:highlight w:val="none"/>
        </w:rPr>
        <w:t>（项</w:t>
      </w:r>
      <w:r>
        <w:rPr>
          <w:rFonts w:hint="eastAsia" w:ascii="仿宋" w:hAnsi="仿宋" w:eastAsia="仿宋" w:cs="仿宋"/>
          <w:color w:val="auto"/>
          <w:spacing w:val="-1"/>
          <w:kern w:val="0"/>
          <w:sz w:val="24"/>
          <w:szCs w:val="24"/>
          <w:highlight w:val="none"/>
        </w:rPr>
        <w:t>目</w:t>
      </w:r>
      <w:r>
        <w:rPr>
          <w:rFonts w:hint="eastAsia" w:ascii="仿宋" w:hAnsi="仿宋" w:eastAsia="仿宋" w:cs="仿宋"/>
          <w:color w:val="auto"/>
          <w:kern w:val="0"/>
          <w:sz w:val="24"/>
          <w:szCs w:val="24"/>
          <w:highlight w:val="none"/>
        </w:rPr>
        <w:t>名称）参选文件、签订合同和处理有关事宜，其法律后果由我方承担。</w:t>
      </w:r>
    </w:p>
    <w:p>
      <w:pPr>
        <w:tabs>
          <w:tab w:val="left" w:pos="1680"/>
          <w:tab w:val="left" w:pos="4215"/>
          <w:tab w:val="left" w:pos="4305"/>
          <w:tab w:val="left" w:pos="8000"/>
        </w:tabs>
        <w:autoSpaceDE w:val="0"/>
        <w:autoSpaceDN w:val="0"/>
        <w:adjustRightInd w:val="0"/>
        <w:snapToGrid w:val="0"/>
        <w:spacing w:line="360" w:lineRule="auto"/>
        <w:ind w:firstLine="42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委托</w:t>
      </w:r>
      <w:r>
        <w:rPr>
          <w:rFonts w:hint="eastAsia" w:ascii="仿宋" w:hAnsi="仿宋" w:eastAsia="仿宋" w:cs="仿宋"/>
          <w:color w:val="auto"/>
          <w:spacing w:val="-1"/>
          <w:kern w:val="0"/>
          <w:sz w:val="24"/>
          <w:szCs w:val="24"/>
          <w:highlight w:val="none"/>
        </w:rPr>
        <w:t>期</w:t>
      </w:r>
      <w:r>
        <w:rPr>
          <w:rFonts w:hint="eastAsia" w:ascii="仿宋" w:hAnsi="仿宋" w:eastAsia="仿宋" w:cs="仿宋"/>
          <w:color w:val="auto"/>
          <w:kern w:val="0"/>
          <w:sz w:val="24"/>
          <w:szCs w:val="24"/>
          <w:highlight w:val="none"/>
        </w:rPr>
        <w:t>限：</w:t>
      </w:r>
      <w:r>
        <w:rPr>
          <w:rFonts w:hint="eastAsia" w:ascii="仿宋" w:hAnsi="仿宋" w:eastAsia="仿宋" w:cs="仿宋"/>
          <w:color w:val="auto"/>
          <w:kern w:val="0"/>
          <w:sz w:val="24"/>
          <w:szCs w:val="24"/>
          <w:highlight w:val="none"/>
          <w:lang w:val="en-US" w:eastAsia="zh-CN"/>
        </w:rPr>
        <w:t xml:space="preserve"> 自递交比选文件时起，到项目竣工验收后止</w:t>
      </w:r>
      <w:r>
        <w:rPr>
          <w:rFonts w:hint="eastAsia" w:ascii="仿宋" w:hAnsi="仿宋" w:eastAsia="仿宋" w:cs="仿宋"/>
          <w:color w:val="auto"/>
          <w:kern w:val="0"/>
          <w:sz w:val="24"/>
          <w:szCs w:val="24"/>
          <w:highlight w:val="none"/>
        </w:rPr>
        <w:t>。</w:t>
      </w:r>
    </w:p>
    <w:p>
      <w:pPr>
        <w:tabs>
          <w:tab w:val="left" w:pos="1680"/>
          <w:tab w:val="left" w:pos="4215"/>
          <w:tab w:val="left" w:pos="4305"/>
          <w:tab w:val="left" w:pos="8000"/>
        </w:tabs>
        <w:autoSpaceDE w:val="0"/>
        <w:autoSpaceDN w:val="0"/>
        <w:adjustRightInd w:val="0"/>
        <w:snapToGrid w:val="0"/>
        <w:spacing w:line="360" w:lineRule="auto"/>
        <w:ind w:firstLine="42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代理人无转委托权。</w:t>
      </w:r>
    </w:p>
    <w:p>
      <w:pPr>
        <w:tabs>
          <w:tab w:val="left" w:pos="1680"/>
          <w:tab w:val="left" w:pos="4215"/>
          <w:tab w:val="left" w:pos="4305"/>
          <w:tab w:val="left" w:pos="8000"/>
        </w:tabs>
        <w:autoSpaceDE w:val="0"/>
        <w:autoSpaceDN w:val="0"/>
        <w:adjustRightInd w:val="0"/>
        <w:snapToGrid w:val="0"/>
        <w:spacing w:line="360" w:lineRule="auto"/>
        <w:ind w:firstLine="42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附：法定代表人身份证明</w:t>
      </w:r>
      <w:r>
        <w:rPr>
          <w:rFonts w:hint="eastAsia" w:ascii="仿宋" w:hAnsi="仿宋" w:eastAsia="仿宋" w:cs="仿宋"/>
          <w:color w:val="auto"/>
          <w:kern w:val="0"/>
          <w:sz w:val="24"/>
          <w:szCs w:val="24"/>
          <w:highlight w:val="none"/>
          <w:lang w:eastAsia="zh-CN"/>
        </w:rPr>
        <w:t>（</w:t>
      </w:r>
      <w:r>
        <w:rPr>
          <w:rFonts w:hint="eastAsia" w:ascii="仿宋" w:hAnsi="仿宋" w:eastAsia="仿宋" w:cs="仿宋"/>
          <w:color w:val="auto"/>
          <w:kern w:val="0"/>
          <w:sz w:val="24"/>
          <w:szCs w:val="24"/>
          <w:highlight w:val="none"/>
          <w:lang w:val="en-US" w:eastAsia="zh-CN"/>
        </w:rPr>
        <w:t>身份证正反面</w:t>
      </w:r>
      <w:r>
        <w:rPr>
          <w:rFonts w:hint="eastAsia" w:ascii="仿宋" w:hAnsi="仿宋" w:eastAsia="仿宋" w:cs="仿宋"/>
          <w:color w:val="auto"/>
          <w:kern w:val="0"/>
          <w:sz w:val="24"/>
          <w:szCs w:val="24"/>
          <w:highlight w:val="none"/>
          <w:lang w:eastAsia="zh-CN"/>
        </w:rPr>
        <w:t>）</w:t>
      </w:r>
    </w:p>
    <w:p>
      <w:pPr>
        <w:autoSpaceDE w:val="0"/>
        <w:autoSpaceDN w:val="0"/>
        <w:adjustRightInd w:val="0"/>
        <w:snapToGrid w:val="0"/>
        <w:spacing w:line="360" w:lineRule="auto"/>
        <w:jc w:val="left"/>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 xml:space="preserve">        </w:t>
      </w:r>
      <w:r>
        <w:rPr>
          <w:rFonts w:hint="eastAsia" w:ascii="仿宋" w:hAnsi="仿宋" w:eastAsia="仿宋" w:cs="仿宋"/>
          <w:color w:val="auto"/>
          <w:kern w:val="0"/>
          <w:sz w:val="24"/>
          <w:szCs w:val="24"/>
          <w:highlight w:val="none"/>
        </w:rPr>
        <w:t>委托代理人身份证明</w:t>
      </w:r>
      <w:r>
        <w:rPr>
          <w:rFonts w:hint="eastAsia" w:ascii="仿宋" w:hAnsi="仿宋" w:eastAsia="仿宋" w:cs="仿宋"/>
          <w:color w:val="auto"/>
          <w:kern w:val="0"/>
          <w:sz w:val="24"/>
          <w:szCs w:val="24"/>
          <w:highlight w:val="none"/>
          <w:lang w:eastAsia="zh-CN"/>
        </w:rPr>
        <w:t>（</w:t>
      </w:r>
      <w:r>
        <w:rPr>
          <w:rFonts w:hint="eastAsia" w:ascii="仿宋" w:hAnsi="仿宋" w:eastAsia="仿宋" w:cs="仿宋"/>
          <w:color w:val="auto"/>
          <w:kern w:val="0"/>
          <w:sz w:val="24"/>
          <w:szCs w:val="24"/>
          <w:highlight w:val="none"/>
          <w:lang w:val="en-US" w:eastAsia="zh-CN"/>
        </w:rPr>
        <w:t>身份证正反面</w:t>
      </w:r>
      <w:r>
        <w:rPr>
          <w:rFonts w:hint="eastAsia" w:ascii="仿宋" w:hAnsi="仿宋" w:eastAsia="仿宋" w:cs="仿宋"/>
          <w:color w:val="auto"/>
          <w:kern w:val="0"/>
          <w:sz w:val="24"/>
          <w:szCs w:val="24"/>
          <w:highlight w:val="none"/>
          <w:lang w:eastAsia="zh-CN"/>
        </w:rPr>
        <w:t>）</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18"/>
        <w:gridCol w:w="45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5" w:hRule="atLeast"/>
        </w:trPr>
        <w:tc>
          <w:tcPr>
            <w:tcW w:w="4518" w:type="dxa"/>
          </w:tcPr>
          <w:p>
            <w:pPr>
              <w:tabs>
                <w:tab w:val="left" w:pos="4200"/>
                <w:tab w:val="left" w:pos="4620"/>
              </w:tabs>
              <w:autoSpaceDE w:val="0"/>
              <w:autoSpaceDN w:val="0"/>
              <w:adjustRightInd w:val="0"/>
              <w:snapToGrid w:val="0"/>
              <w:spacing w:line="360" w:lineRule="auto"/>
              <w:jc w:val="left"/>
              <w:rPr>
                <w:rFonts w:hint="eastAsia" w:ascii="仿宋" w:hAnsi="仿宋" w:eastAsia="仿宋" w:cs="仿宋"/>
                <w:color w:val="auto"/>
                <w:kern w:val="0"/>
                <w:sz w:val="24"/>
                <w:szCs w:val="24"/>
                <w:highlight w:val="none"/>
                <w:vertAlign w:val="baseline"/>
              </w:rPr>
            </w:pPr>
            <w:r>
              <w:rPr>
                <w:rFonts w:hint="eastAsia" w:ascii="仿宋" w:hAnsi="仿宋" w:eastAsia="仿宋" w:cs="仿宋"/>
                <w:color w:val="auto"/>
                <w:kern w:val="0"/>
                <w:sz w:val="24"/>
                <w:szCs w:val="24"/>
                <w:highlight w:val="none"/>
              </w:rPr>
              <w:t>法定代表人身份证明</w:t>
            </w:r>
            <w:r>
              <w:rPr>
                <w:rFonts w:hint="eastAsia" w:ascii="仿宋" w:hAnsi="仿宋" w:eastAsia="仿宋" w:cs="仿宋"/>
                <w:color w:val="auto"/>
                <w:kern w:val="0"/>
                <w:sz w:val="24"/>
                <w:szCs w:val="24"/>
                <w:highlight w:val="none"/>
                <w:lang w:eastAsia="zh-CN"/>
              </w:rPr>
              <w:t>（</w:t>
            </w:r>
            <w:r>
              <w:rPr>
                <w:rFonts w:hint="eastAsia" w:ascii="仿宋" w:hAnsi="仿宋" w:eastAsia="仿宋" w:cs="仿宋"/>
                <w:color w:val="auto"/>
                <w:kern w:val="0"/>
                <w:sz w:val="24"/>
                <w:szCs w:val="24"/>
                <w:highlight w:val="none"/>
                <w:lang w:val="en-US" w:eastAsia="zh-CN"/>
              </w:rPr>
              <w:t>身份证正反面</w:t>
            </w:r>
            <w:r>
              <w:rPr>
                <w:rFonts w:hint="eastAsia" w:ascii="仿宋" w:hAnsi="仿宋" w:eastAsia="仿宋" w:cs="仿宋"/>
                <w:color w:val="auto"/>
                <w:kern w:val="0"/>
                <w:sz w:val="24"/>
                <w:szCs w:val="24"/>
                <w:highlight w:val="none"/>
                <w:lang w:eastAsia="zh-CN"/>
              </w:rPr>
              <w:t>）</w:t>
            </w:r>
          </w:p>
        </w:tc>
        <w:tc>
          <w:tcPr>
            <w:tcW w:w="4518" w:type="dxa"/>
          </w:tcPr>
          <w:p>
            <w:pPr>
              <w:tabs>
                <w:tab w:val="left" w:pos="4200"/>
                <w:tab w:val="left" w:pos="4620"/>
              </w:tabs>
              <w:autoSpaceDE w:val="0"/>
              <w:autoSpaceDN w:val="0"/>
              <w:adjustRightInd w:val="0"/>
              <w:snapToGrid w:val="0"/>
              <w:spacing w:line="360" w:lineRule="auto"/>
              <w:jc w:val="left"/>
              <w:rPr>
                <w:rFonts w:hint="eastAsia" w:ascii="仿宋" w:hAnsi="仿宋" w:eastAsia="仿宋" w:cs="仿宋"/>
                <w:color w:val="auto"/>
                <w:kern w:val="0"/>
                <w:sz w:val="24"/>
                <w:szCs w:val="24"/>
                <w:highlight w:val="none"/>
                <w:vertAlign w:val="baseline"/>
              </w:rPr>
            </w:pPr>
            <w:r>
              <w:rPr>
                <w:rFonts w:hint="eastAsia" w:ascii="仿宋" w:hAnsi="仿宋" w:eastAsia="仿宋" w:cs="仿宋"/>
                <w:color w:val="auto"/>
                <w:kern w:val="0"/>
                <w:sz w:val="24"/>
                <w:szCs w:val="24"/>
                <w:highlight w:val="none"/>
              </w:rPr>
              <w:t>委托代理人身份证明</w:t>
            </w:r>
            <w:r>
              <w:rPr>
                <w:rFonts w:hint="eastAsia" w:ascii="仿宋" w:hAnsi="仿宋" w:eastAsia="仿宋" w:cs="仿宋"/>
                <w:color w:val="auto"/>
                <w:kern w:val="0"/>
                <w:sz w:val="24"/>
                <w:szCs w:val="24"/>
                <w:highlight w:val="none"/>
                <w:lang w:eastAsia="zh-CN"/>
              </w:rPr>
              <w:t>（</w:t>
            </w:r>
            <w:r>
              <w:rPr>
                <w:rFonts w:hint="eastAsia" w:ascii="仿宋" w:hAnsi="仿宋" w:eastAsia="仿宋" w:cs="仿宋"/>
                <w:color w:val="auto"/>
                <w:kern w:val="0"/>
                <w:sz w:val="24"/>
                <w:szCs w:val="24"/>
                <w:highlight w:val="none"/>
                <w:lang w:val="en-US" w:eastAsia="zh-CN"/>
              </w:rPr>
              <w:t>身份证正反面</w:t>
            </w:r>
            <w:r>
              <w:rPr>
                <w:rFonts w:hint="eastAsia" w:ascii="仿宋" w:hAnsi="仿宋" w:eastAsia="仿宋" w:cs="仿宋"/>
                <w:color w:val="auto"/>
                <w:kern w:val="0"/>
                <w:sz w:val="24"/>
                <w:szCs w:val="24"/>
                <w:highlight w:val="none"/>
                <w:lang w:eastAsia="zh-CN"/>
              </w:rPr>
              <w:t>）</w:t>
            </w:r>
          </w:p>
        </w:tc>
      </w:tr>
    </w:tbl>
    <w:p>
      <w:pPr>
        <w:tabs>
          <w:tab w:val="left" w:pos="4200"/>
          <w:tab w:val="left" w:pos="4620"/>
        </w:tabs>
        <w:autoSpaceDE w:val="0"/>
        <w:autoSpaceDN w:val="0"/>
        <w:adjustRightInd w:val="0"/>
        <w:snapToGrid w:val="0"/>
        <w:spacing w:line="360" w:lineRule="auto"/>
        <w:jc w:val="left"/>
        <w:rPr>
          <w:rFonts w:hint="eastAsia" w:ascii="仿宋" w:hAnsi="仿宋" w:eastAsia="仿宋" w:cs="仿宋"/>
          <w:color w:val="auto"/>
          <w:kern w:val="0"/>
          <w:sz w:val="24"/>
          <w:szCs w:val="24"/>
          <w:highlight w:val="none"/>
        </w:rPr>
      </w:pPr>
    </w:p>
    <w:p>
      <w:pPr>
        <w:tabs>
          <w:tab w:val="left" w:pos="4200"/>
          <w:tab w:val="left" w:pos="4620"/>
        </w:tabs>
        <w:autoSpaceDE w:val="0"/>
        <w:autoSpaceDN w:val="0"/>
        <w:adjustRightInd w:val="0"/>
        <w:snapToGrid w:val="0"/>
        <w:spacing w:line="360" w:lineRule="auto"/>
        <w:ind w:firstLine="1694"/>
        <w:jc w:val="left"/>
        <w:rPr>
          <w:rFonts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lang w:eastAsia="zh-CN"/>
        </w:rPr>
        <w:t>参选人</w:t>
      </w:r>
      <w:r>
        <w:rPr>
          <w:rFonts w:hint="eastAsia" w:ascii="仿宋" w:hAnsi="仿宋" w:eastAsia="仿宋" w:cs="仿宋"/>
          <w:color w:val="auto"/>
          <w:kern w:val="0"/>
          <w:sz w:val="22"/>
          <w:szCs w:val="22"/>
          <w:highlight w:val="none"/>
        </w:rPr>
        <w:t>：（</w:t>
      </w:r>
      <w:r>
        <w:rPr>
          <w:rFonts w:hint="eastAsia" w:ascii="仿宋" w:hAnsi="仿宋" w:eastAsia="仿宋" w:cs="仿宋"/>
          <w:color w:val="auto"/>
          <w:spacing w:val="-1"/>
          <w:kern w:val="0"/>
          <w:sz w:val="22"/>
          <w:szCs w:val="22"/>
          <w:highlight w:val="none"/>
        </w:rPr>
        <w:t>盖</w:t>
      </w:r>
      <w:r>
        <w:rPr>
          <w:rFonts w:hint="eastAsia" w:ascii="仿宋" w:hAnsi="仿宋" w:eastAsia="仿宋" w:cs="仿宋"/>
          <w:color w:val="auto"/>
          <w:kern w:val="0"/>
          <w:sz w:val="22"/>
          <w:szCs w:val="22"/>
          <w:highlight w:val="none"/>
        </w:rPr>
        <w:t>单位公章）</w:t>
      </w:r>
    </w:p>
    <w:p>
      <w:pPr>
        <w:tabs>
          <w:tab w:val="left" w:pos="6300"/>
        </w:tabs>
        <w:autoSpaceDE w:val="0"/>
        <w:autoSpaceDN w:val="0"/>
        <w:adjustRightInd w:val="0"/>
        <w:snapToGrid w:val="0"/>
        <w:spacing w:line="360" w:lineRule="auto"/>
        <w:ind w:firstLine="1680"/>
        <w:jc w:val="left"/>
        <w:rPr>
          <w:rFonts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法定代表人：</w:t>
      </w:r>
      <w:r>
        <w:rPr>
          <w:rFonts w:hint="eastAsia" w:ascii="仿宋" w:hAnsi="仿宋" w:eastAsia="仿宋" w:cs="仿宋"/>
          <w:color w:val="auto"/>
          <w:kern w:val="0"/>
          <w:sz w:val="22"/>
          <w:szCs w:val="22"/>
          <w:highlight w:val="none"/>
          <w:u w:val="single"/>
          <w:lang w:val="en-US" w:eastAsia="zh-CN"/>
        </w:rPr>
        <w:t xml:space="preserve">                       </w:t>
      </w:r>
      <w:r>
        <w:rPr>
          <w:rFonts w:hint="eastAsia" w:ascii="仿宋" w:hAnsi="仿宋" w:eastAsia="仿宋" w:cs="仿宋"/>
          <w:color w:val="auto"/>
          <w:kern w:val="0"/>
          <w:sz w:val="22"/>
          <w:szCs w:val="22"/>
          <w:highlight w:val="none"/>
        </w:rPr>
        <w:t>（签字）</w:t>
      </w:r>
    </w:p>
    <w:p>
      <w:pPr>
        <w:tabs>
          <w:tab w:val="left" w:pos="5260"/>
        </w:tabs>
        <w:autoSpaceDE w:val="0"/>
        <w:autoSpaceDN w:val="0"/>
        <w:adjustRightInd w:val="0"/>
        <w:snapToGrid w:val="0"/>
        <w:spacing w:line="360" w:lineRule="auto"/>
        <w:ind w:firstLine="1680"/>
        <w:jc w:val="left"/>
        <w:rPr>
          <w:rFonts w:hint="default" w:ascii="仿宋" w:hAnsi="仿宋" w:eastAsia="仿宋" w:cs="仿宋"/>
          <w:color w:val="auto"/>
          <w:kern w:val="0"/>
          <w:sz w:val="22"/>
          <w:szCs w:val="22"/>
          <w:highlight w:val="none"/>
          <w:lang w:val="en-US" w:eastAsia="zh-CN"/>
        </w:rPr>
      </w:pPr>
      <w:r>
        <w:rPr>
          <w:rFonts w:hint="eastAsia" w:ascii="仿宋" w:hAnsi="仿宋" w:eastAsia="仿宋" w:cs="仿宋"/>
          <w:color w:val="auto"/>
          <w:kern w:val="0"/>
          <w:sz w:val="22"/>
          <w:szCs w:val="22"/>
          <w:highlight w:val="none"/>
        </w:rPr>
        <w:t>身份证号码：</w:t>
      </w:r>
      <w:r>
        <w:rPr>
          <w:rFonts w:hint="eastAsia" w:ascii="仿宋" w:hAnsi="仿宋" w:eastAsia="仿宋" w:cs="仿宋"/>
          <w:color w:val="auto"/>
          <w:kern w:val="0"/>
          <w:sz w:val="22"/>
          <w:szCs w:val="22"/>
          <w:highlight w:val="none"/>
          <w:u w:val="single"/>
          <w:lang w:val="en-US" w:eastAsia="zh-CN"/>
        </w:rPr>
        <w:t xml:space="preserve"> </w:t>
      </w:r>
      <w:r>
        <w:rPr>
          <w:rFonts w:hint="eastAsia" w:ascii="仿宋" w:hAnsi="仿宋" w:eastAsia="仿宋" w:cs="仿宋"/>
          <w:color w:val="auto"/>
          <w:kern w:val="0"/>
          <w:sz w:val="22"/>
          <w:szCs w:val="22"/>
          <w:highlight w:val="none"/>
          <w:lang w:val="en-US" w:eastAsia="zh-CN"/>
        </w:rPr>
        <w:t xml:space="preserve">    </w:t>
      </w:r>
      <w:r>
        <w:rPr>
          <w:rFonts w:hint="eastAsia" w:ascii="仿宋" w:hAnsi="仿宋" w:eastAsia="仿宋" w:cs="仿宋"/>
          <w:color w:val="auto"/>
          <w:kern w:val="0"/>
          <w:sz w:val="22"/>
          <w:szCs w:val="22"/>
          <w:highlight w:val="none"/>
          <w:u w:val="single"/>
          <w:lang w:val="en-US" w:eastAsia="zh-CN"/>
        </w:rPr>
        <w:t xml:space="preserve"> </w:t>
      </w:r>
      <w:r>
        <w:rPr>
          <w:rFonts w:hint="eastAsia" w:ascii="仿宋" w:hAnsi="仿宋" w:eastAsia="仿宋" w:cs="仿宋"/>
          <w:color w:val="auto"/>
          <w:kern w:val="0"/>
          <w:sz w:val="22"/>
          <w:szCs w:val="22"/>
          <w:highlight w:val="none"/>
          <w:lang w:val="en-US" w:eastAsia="zh-CN"/>
        </w:rPr>
        <w:t xml:space="preserve"> </w:t>
      </w:r>
      <w:r>
        <w:rPr>
          <w:rFonts w:hint="eastAsia" w:ascii="仿宋" w:hAnsi="仿宋" w:eastAsia="仿宋" w:cs="仿宋"/>
          <w:color w:val="auto"/>
          <w:kern w:val="0"/>
          <w:sz w:val="22"/>
          <w:szCs w:val="22"/>
          <w:highlight w:val="none"/>
          <w:u w:val="single"/>
          <w:lang w:val="en-US" w:eastAsia="zh-CN"/>
        </w:rPr>
        <w:t xml:space="preserve"> </w:t>
      </w:r>
    </w:p>
    <w:p>
      <w:pPr>
        <w:tabs>
          <w:tab w:val="left" w:pos="6720"/>
        </w:tabs>
        <w:autoSpaceDE w:val="0"/>
        <w:autoSpaceDN w:val="0"/>
        <w:adjustRightInd w:val="0"/>
        <w:snapToGrid w:val="0"/>
        <w:spacing w:line="360" w:lineRule="auto"/>
        <w:ind w:firstLine="1680"/>
        <w:jc w:val="left"/>
        <w:rPr>
          <w:rFonts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委托代理人：</w:t>
      </w:r>
      <w:r>
        <w:rPr>
          <w:rFonts w:hint="eastAsia" w:ascii="仿宋" w:hAnsi="仿宋" w:eastAsia="仿宋" w:cs="仿宋"/>
          <w:color w:val="auto"/>
          <w:kern w:val="0"/>
          <w:sz w:val="22"/>
          <w:szCs w:val="22"/>
          <w:highlight w:val="none"/>
          <w:u w:val="single"/>
          <w:lang w:val="en-US" w:eastAsia="zh-CN"/>
        </w:rPr>
        <w:t xml:space="preserve">                       </w:t>
      </w:r>
      <w:r>
        <w:rPr>
          <w:rFonts w:hint="eastAsia" w:ascii="仿宋" w:hAnsi="仿宋" w:eastAsia="仿宋" w:cs="仿宋"/>
          <w:color w:val="auto"/>
          <w:kern w:val="0"/>
          <w:sz w:val="22"/>
          <w:szCs w:val="22"/>
          <w:highlight w:val="none"/>
        </w:rPr>
        <w:t>（签</w:t>
      </w:r>
      <w:r>
        <w:rPr>
          <w:rFonts w:hint="eastAsia" w:ascii="仿宋" w:hAnsi="仿宋" w:eastAsia="仿宋" w:cs="仿宋"/>
          <w:color w:val="auto"/>
          <w:spacing w:val="-1"/>
          <w:kern w:val="0"/>
          <w:sz w:val="22"/>
          <w:szCs w:val="22"/>
          <w:highlight w:val="none"/>
        </w:rPr>
        <w:t>字</w:t>
      </w:r>
      <w:r>
        <w:rPr>
          <w:rFonts w:hint="eastAsia" w:ascii="仿宋" w:hAnsi="仿宋" w:eastAsia="仿宋" w:cs="仿宋"/>
          <w:color w:val="auto"/>
          <w:kern w:val="0"/>
          <w:sz w:val="22"/>
          <w:szCs w:val="22"/>
          <w:highlight w:val="none"/>
        </w:rPr>
        <w:t>）</w:t>
      </w:r>
    </w:p>
    <w:p>
      <w:pPr>
        <w:tabs>
          <w:tab w:val="left" w:pos="6832"/>
        </w:tabs>
        <w:autoSpaceDE w:val="0"/>
        <w:autoSpaceDN w:val="0"/>
        <w:adjustRightInd w:val="0"/>
        <w:snapToGrid w:val="0"/>
        <w:spacing w:line="360" w:lineRule="auto"/>
        <w:ind w:firstLine="1680"/>
        <w:jc w:val="left"/>
        <w:rPr>
          <w:rFonts w:ascii="仿宋" w:hAnsi="仿宋" w:eastAsia="仿宋" w:cs="仿宋"/>
          <w:color w:val="auto"/>
          <w:kern w:val="0"/>
          <w:sz w:val="22"/>
          <w:szCs w:val="22"/>
          <w:highlight w:val="none"/>
        </w:rPr>
      </w:pPr>
      <w:r>
        <w:rPr>
          <w:rFonts w:hint="eastAsia" w:ascii="仿宋" w:hAnsi="仿宋" w:eastAsia="仿宋" w:cs="仿宋"/>
          <w:color w:val="auto"/>
          <w:kern w:val="0"/>
          <w:sz w:val="22"/>
          <w:szCs w:val="22"/>
          <w:highlight w:val="none"/>
        </w:rPr>
        <w:t>身份证号码：</w:t>
      </w:r>
    </w:p>
    <w:p>
      <w:pPr>
        <w:tabs>
          <w:tab w:val="left" w:pos="4005"/>
          <w:tab w:val="left" w:pos="4100"/>
          <w:tab w:val="left" w:pos="5040"/>
        </w:tabs>
        <w:autoSpaceDE w:val="0"/>
        <w:autoSpaceDN w:val="0"/>
        <w:adjustRightInd w:val="0"/>
        <w:snapToGrid w:val="0"/>
        <w:spacing w:line="360" w:lineRule="auto"/>
        <w:ind w:firstLine="3780"/>
        <w:jc w:val="left"/>
        <w:rPr>
          <w:rFonts w:hint="eastAsia" w:ascii="仿宋" w:hAnsi="仿宋" w:eastAsia="仿宋" w:cs="仿宋"/>
          <w:color w:val="auto"/>
          <w:kern w:val="0"/>
          <w:sz w:val="22"/>
          <w:szCs w:val="22"/>
          <w:highlight w:val="none"/>
          <w:u w:val="single"/>
        </w:rPr>
      </w:pPr>
    </w:p>
    <w:p>
      <w:pPr>
        <w:tabs>
          <w:tab w:val="left" w:pos="4005"/>
          <w:tab w:val="left" w:pos="4100"/>
          <w:tab w:val="left" w:pos="5040"/>
        </w:tabs>
        <w:autoSpaceDE w:val="0"/>
        <w:autoSpaceDN w:val="0"/>
        <w:adjustRightInd w:val="0"/>
        <w:snapToGrid w:val="0"/>
        <w:spacing w:line="360" w:lineRule="auto"/>
        <w:ind w:firstLine="3780"/>
        <w:jc w:val="left"/>
        <w:rPr>
          <w:highlight w:val="none"/>
        </w:rPr>
      </w:pPr>
      <w:r>
        <w:rPr>
          <w:rFonts w:hint="eastAsia" w:ascii="仿宋" w:hAnsi="仿宋" w:eastAsia="仿宋" w:cs="仿宋"/>
          <w:color w:val="auto"/>
          <w:kern w:val="0"/>
          <w:sz w:val="22"/>
          <w:szCs w:val="22"/>
          <w:highlight w:val="none"/>
          <w:u w:val="single"/>
          <w:lang w:val="en-US" w:eastAsia="zh-CN"/>
        </w:rPr>
        <w:t xml:space="preserve"> 2021</w:t>
      </w:r>
      <w:r>
        <w:rPr>
          <w:rFonts w:hint="eastAsia" w:ascii="仿宋" w:hAnsi="仿宋" w:eastAsia="仿宋" w:cs="仿宋"/>
          <w:color w:val="auto"/>
          <w:kern w:val="0"/>
          <w:sz w:val="22"/>
          <w:szCs w:val="22"/>
          <w:highlight w:val="none"/>
          <w:u w:val="single"/>
        </w:rPr>
        <w:t xml:space="preserve">  </w:t>
      </w:r>
      <w:r>
        <w:rPr>
          <w:rFonts w:hint="eastAsia" w:ascii="仿宋" w:hAnsi="仿宋" w:eastAsia="仿宋" w:cs="仿宋"/>
          <w:color w:val="auto"/>
          <w:kern w:val="0"/>
          <w:sz w:val="22"/>
          <w:szCs w:val="22"/>
          <w:highlight w:val="none"/>
        </w:rPr>
        <w:t>年</w:t>
      </w:r>
      <w:r>
        <w:rPr>
          <w:rFonts w:hint="eastAsia" w:ascii="仿宋" w:hAnsi="仿宋" w:eastAsia="仿宋" w:cs="仿宋"/>
          <w:color w:val="auto"/>
          <w:kern w:val="0"/>
          <w:sz w:val="22"/>
          <w:szCs w:val="22"/>
          <w:highlight w:val="none"/>
          <w:u w:val="single"/>
        </w:rPr>
        <w:t xml:space="preserve">  </w:t>
      </w:r>
      <w:r>
        <w:rPr>
          <w:rFonts w:hint="eastAsia" w:ascii="仿宋" w:hAnsi="仿宋" w:eastAsia="仿宋" w:cs="仿宋"/>
          <w:color w:val="auto"/>
          <w:kern w:val="0"/>
          <w:sz w:val="22"/>
          <w:szCs w:val="22"/>
          <w:highlight w:val="none"/>
        </w:rPr>
        <w:t>月</w:t>
      </w:r>
      <w:r>
        <w:rPr>
          <w:rFonts w:hint="eastAsia" w:ascii="仿宋" w:hAnsi="仿宋" w:eastAsia="仿宋" w:cs="仿宋"/>
          <w:color w:val="auto"/>
          <w:kern w:val="0"/>
          <w:sz w:val="22"/>
          <w:szCs w:val="22"/>
          <w:highlight w:val="none"/>
          <w:u w:val="single"/>
        </w:rPr>
        <w:tab/>
      </w:r>
      <w:r>
        <w:rPr>
          <w:rFonts w:hint="eastAsia" w:ascii="仿宋" w:hAnsi="仿宋" w:eastAsia="仿宋" w:cs="仿宋"/>
          <w:color w:val="auto"/>
          <w:kern w:val="0"/>
          <w:sz w:val="22"/>
          <w:szCs w:val="22"/>
          <w:highlight w:val="none"/>
          <w:u w:val="single"/>
        </w:rPr>
        <w:t xml:space="preserve"> </w:t>
      </w:r>
      <w:r>
        <w:rPr>
          <w:rFonts w:hint="eastAsia" w:ascii="仿宋" w:hAnsi="仿宋" w:eastAsia="仿宋" w:cs="仿宋"/>
          <w:color w:val="auto"/>
          <w:kern w:val="0"/>
          <w:sz w:val="22"/>
          <w:szCs w:val="22"/>
          <w:highlight w:val="none"/>
        </w:rPr>
        <w:t>日</w:t>
      </w:r>
    </w:p>
    <w:sectPr>
      <w:footerReference r:id="rId9" w:type="default"/>
      <w:pgSz w:w="11906" w:h="16838"/>
      <w:pgMar w:top="1021" w:right="1466" w:bottom="623" w:left="162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mp;#23435;&amp;#20307;">
    <w:altName w:val="Times New Roman"/>
    <w:panose1 w:val="00000000000000000000"/>
    <w:charset w:val="00"/>
    <w:family w:val="roman"/>
    <w:pitch w:val="default"/>
    <w:sig w:usb0="00000000" w:usb1="00000000" w:usb2="00000000" w:usb3="00000000" w:csb0="0000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宋体 ! important">
    <w:altName w:val="宋体"/>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1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18"/>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jc w:val="center"/>
      <w:rPr>
        <w:rFonts w:hint="default" w:ascii="仿宋" w:hAnsi="仿宋" w:eastAsia="仿宋" w:cs="仿宋"/>
        <w:sz w:val="20"/>
        <w:szCs w:val="22"/>
        <w:lang w:val="en-US"/>
      </w:rPr>
    </w:pPr>
    <w:r>
      <w:rPr>
        <w:rFonts w:hint="eastAsia" w:ascii="仿宋" w:hAnsi="仿宋" w:eastAsia="仿宋" w:cs="仿宋"/>
      </w:rPr>
      <w:t xml:space="preserve">重庆机电控股集团机电工程技术有限公司 </w:t>
    </w:r>
    <w:r>
      <w:rPr>
        <w:rFonts w:hint="eastAsia" w:ascii="仿宋" w:hAnsi="仿宋" w:eastAsia="仿宋" w:cs="仿宋"/>
        <w:lang w:val="en-US" w:eastAsia="zh-CN"/>
      </w:rPr>
      <w:t xml:space="preserve">           </w:t>
    </w:r>
    <w:r>
      <w:rPr>
        <w:rFonts w:hint="eastAsia" w:ascii="仿宋" w:hAnsi="仿宋" w:eastAsia="仿宋" w:cs="仿宋"/>
      </w:rPr>
      <w:t xml:space="preserve"> </w:t>
    </w:r>
    <w:r>
      <w:rPr>
        <w:rFonts w:hint="eastAsia" w:ascii="仿宋" w:hAnsi="仿宋" w:eastAsia="仿宋" w:cs="仿宋"/>
        <w:lang w:val="en-US" w:eastAsia="zh-CN"/>
      </w:rPr>
      <w:t>9</w:t>
    </w:r>
    <w:r>
      <w:rPr>
        <w:rFonts w:hint="eastAsia" w:ascii="仿宋" w:hAnsi="仿宋" w:eastAsia="仿宋" w:cs="仿宋"/>
      </w:rPr>
      <w:t>二</w:t>
    </w:r>
    <w:r>
      <w:rPr>
        <w:rFonts w:hint="eastAsia" w:ascii="仿宋" w:hAnsi="仿宋" w:eastAsia="仿宋" w:cs="仿宋"/>
        <w:lang w:val="en-US" w:eastAsia="zh-CN"/>
      </w:rPr>
      <w:t>期</w:t>
    </w:r>
    <w:r>
      <w:rPr>
        <w:rFonts w:hint="eastAsia" w:ascii="仿宋" w:hAnsi="仿宋" w:eastAsia="仿宋" w:cs="仿宋"/>
      </w:rPr>
      <w:t>-风水电-比选-20</w:t>
    </w:r>
    <w:r>
      <w:rPr>
        <w:rFonts w:hint="eastAsia" w:ascii="仿宋" w:hAnsi="仿宋" w:eastAsia="仿宋" w:cs="仿宋"/>
        <w:lang w:val="en-US" w:eastAsia="zh-CN"/>
      </w:rPr>
      <w:t>21</w:t>
    </w:r>
    <w:r>
      <w:rPr>
        <w:rFonts w:hint="eastAsia" w:ascii="仿宋" w:hAnsi="仿宋" w:eastAsia="仿宋" w:cs="仿宋"/>
      </w:rPr>
      <w:t>-0</w:t>
    </w:r>
    <w:r>
      <w:rPr>
        <w:rFonts w:hint="eastAsia" w:ascii="仿宋" w:hAnsi="仿宋" w:eastAsia="仿宋" w:cs="仿宋"/>
        <w:lang w:val="en-US" w:eastAsia="zh-CN"/>
      </w:rPr>
      <w:t>5</w:t>
    </w:r>
    <w:r>
      <w:rPr>
        <w:rFonts w:hint="eastAsia" w:ascii="仿宋" w:hAnsi="仿宋" w:eastAsia="仿宋" w:cs="仿宋"/>
      </w:rPr>
      <w:t>-</w:t>
    </w:r>
    <w:r>
      <w:rPr>
        <w:rFonts w:hint="eastAsia" w:ascii="仿宋" w:hAnsi="仿宋" w:eastAsia="仿宋" w:cs="仿宋"/>
        <w:lang w:val="en-US" w:eastAsia="zh-CN"/>
      </w:rPr>
      <w:t>管件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45ABA1"/>
    <w:multiLevelType w:val="singleLevel"/>
    <w:tmpl w:val="C045ABA1"/>
    <w:lvl w:ilvl="0" w:tentative="0">
      <w:start w:val="8"/>
      <w:numFmt w:val="decimal"/>
      <w:suff w:val="space"/>
      <w:lvlText w:val="%1）"/>
      <w:lvlJc w:val="left"/>
    </w:lvl>
  </w:abstractNum>
  <w:abstractNum w:abstractNumId="1">
    <w:nsid w:val="D2D8F09B"/>
    <w:multiLevelType w:val="singleLevel"/>
    <w:tmpl w:val="D2D8F09B"/>
    <w:lvl w:ilvl="0" w:tentative="0">
      <w:start w:val="2"/>
      <w:numFmt w:val="chineseCounting"/>
      <w:suff w:val="space"/>
      <w:lvlText w:val="第%1部分"/>
      <w:lvlJc w:val="left"/>
      <w:rPr>
        <w:rFonts w:hint="eastAsia"/>
      </w:rPr>
    </w:lvl>
  </w:abstractNum>
  <w:abstractNum w:abstractNumId="2">
    <w:nsid w:val="F061351E"/>
    <w:multiLevelType w:val="singleLevel"/>
    <w:tmpl w:val="F061351E"/>
    <w:lvl w:ilvl="0" w:tentative="0">
      <w:start w:val="5"/>
      <w:numFmt w:val="chineseCounting"/>
      <w:suff w:val="space"/>
      <w:lvlText w:val="第%1部分"/>
      <w:lvlJc w:val="left"/>
      <w:rPr>
        <w:rFonts w:hint="eastAsia"/>
      </w:rPr>
    </w:lvl>
  </w:abstractNum>
  <w:abstractNum w:abstractNumId="3">
    <w:nsid w:val="00000015"/>
    <w:multiLevelType w:val="multilevel"/>
    <w:tmpl w:val="0000001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pStyle w:val="111"/>
      <w:suff w:val="nothing"/>
      <w:lvlText w:val="%1%2　"/>
      <w:lvlJc w:val="left"/>
      <w:pPr>
        <w:ind w:left="105" w:firstLine="0"/>
      </w:pPr>
      <w:rPr>
        <w:rFonts w:hint="eastAsia" w:ascii="黑体" w:hAnsi="Times New Roman" w:eastAsia="黑体"/>
        <w:b/>
        <w:i w:val="0"/>
        <w:sz w:val="21"/>
      </w:rPr>
    </w:lvl>
    <w:lvl w:ilvl="2" w:tentative="0">
      <w:start w:val="1"/>
      <w:numFmt w:val="decimal"/>
      <w:pStyle w:val="110"/>
      <w:suff w:val="nothing"/>
      <w:lvlText w:val="%1%2.%3　"/>
      <w:lvlJc w:val="left"/>
      <w:pPr>
        <w:ind w:left="0" w:firstLine="0"/>
      </w:pPr>
      <w:rPr>
        <w:rFonts w:hint="eastAsia" w:ascii="黑体" w:hAnsi="Times New Roman" w:eastAsia="黑体"/>
        <w:b w:val="0"/>
        <w:i w:val="0"/>
        <w:sz w:val="21"/>
      </w:rPr>
    </w:lvl>
    <w:lvl w:ilvl="3" w:tentative="0">
      <w:start w:val="1"/>
      <w:numFmt w:val="decimal"/>
      <w:pStyle w:val="109"/>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4F588BC5"/>
    <w:multiLevelType w:val="singleLevel"/>
    <w:tmpl w:val="4F588BC5"/>
    <w:lvl w:ilvl="0" w:tentative="0">
      <w:start w:val="5"/>
      <w:numFmt w:val="decimal"/>
      <w:lvlText w:val="%1."/>
      <w:lvlJc w:val="left"/>
      <w:pPr>
        <w:tabs>
          <w:tab w:val="left" w:pos="312"/>
        </w:tabs>
      </w:pPr>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6FAF"/>
    <w:rsid w:val="00002ED5"/>
    <w:rsid w:val="000143E9"/>
    <w:rsid w:val="00014E0E"/>
    <w:rsid w:val="00020357"/>
    <w:rsid w:val="00022251"/>
    <w:rsid w:val="000226FE"/>
    <w:rsid w:val="00023157"/>
    <w:rsid w:val="00024A1C"/>
    <w:rsid w:val="00033519"/>
    <w:rsid w:val="0003465F"/>
    <w:rsid w:val="000419CB"/>
    <w:rsid w:val="00047D8B"/>
    <w:rsid w:val="00051667"/>
    <w:rsid w:val="00051C84"/>
    <w:rsid w:val="00055B3F"/>
    <w:rsid w:val="00063604"/>
    <w:rsid w:val="00066E44"/>
    <w:rsid w:val="00070470"/>
    <w:rsid w:val="00086AD6"/>
    <w:rsid w:val="000918B7"/>
    <w:rsid w:val="00093F16"/>
    <w:rsid w:val="000955E3"/>
    <w:rsid w:val="00096F9A"/>
    <w:rsid w:val="000A03F1"/>
    <w:rsid w:val="000A1940"/>
    <w:rsid w:val="000A7CF4"/>
    <w:rsid w:val="000B44AC"/>
    <w:rsid w:val="000B501E"/>
    <w:rsid w:val="000B50FE"/>
    <w:rsid w:val="000B58F4"/>
    <w:rsid w:val="000B59AF"/>
    <w:rsid w:val="000C021E"/>
    <w:rsid w:val="000C2782"/>
    <w:rsid w:val="000C5847"/>
    <w:rsid w:val="000C7F25"/>
    <w:rsid w:val="000D1B80"/>
    <w:rsid w:val="000D43D2"/>
    <w:rsid w:val="000D7BF2"/>
    <w:rsid w:val="000E3F1A"/>
    <w:rsid w:val="000E7C9A"/>
    <w:rsid w:val="00100244"/>
    <w:rsid w:val="001009B8"/>
    <w:rsid w:val="00101969"/>
    <w:rsid w:val="0011023F"/>
    <w:rsid w:val="00112507"/>
    <w:rsid w:val="0011576B"/>
    <w:rsid w:val="00116696"/>
    <w:rsid w:val="00121D4B"/>
    <w:rsid w:val="00123137"/>
    <w:rsid w:val="00124FFC"/>
    <w:rsid w:val="00125891"/>
    <w:rsid w:val="00133F8C"/>
    <w:rsid w:val="00134346"/>
    <w:rsid w:val="00135D02"/>
    <w:rsid w:val="00135F51"/>
    <w:rsid w:val="00141F6D"/>
    <w:rsid w:val="00146972"/>
    <w:rsid w:val="00147D65"/>
    <w:rsid w:val="00147F6A"/>
    <w:rsid w:val="0015242B"/>
    <w:rsid w:val="0015302A"/>
    <w:rsid w:val="00154109"/>
    <w:rsid w:val="00163870"/>
    <w:rsid w:val="00165264"/>
    <w:rsid w:val="00166867"/>
    <w:rsid w:val="00167C69"/>
    <w:rsid w:val="0017056B"/>
    <w:rsid w:val="00171CBA"/>
    <w:rsid w:val="001776F6"/>
    <w:rsid w:val="00183478"/>
    <w:rsid w:val="00183EAE"/>
    <w:rsid w:val="00183FB8"/>
    <w:rsid w:val="0018493E"/>
    <w:rsid w:val="00185534"/>
    <w:rsid w:val="001861DA"/>
    <w:rsid w:val="00186C2C"/>
    <w:rsid w:val="00190261"/>
    <w:rsid w:val="001930EC"/>
    <w:rsid w:val="00194D30"/>
    <w:rsid w:val="00195C6F"/>
    <w:rsid w:val="001A6FA5"/>
    <w:rsid w:val="001A75A0"/>
    <w:rsid w:val="001A7986"/>
    <w:rsid w:val="001A79ED"/>
    <w:rsid w:val="001C0AC4"/>
    <w:rsid w:val="001C56A2"/>
    <w:rsid w:val="001C66A1"/>
    <w:rsid w:val="001D425B"/>
    <w:rsid w:val="001E1797"/>
    <w:rsid w:val="001E2B64"/>
    <w:rsid w:val="001F29A7"/>
    <w:rsid w:val="001F2BC7"/>
    <w:rsid w:val="001F4598"/>
    <w:rsid w:val="00203D07"/>
    <w:rsid w:val="00207C93"/>
    <w:rsid w:val="00210796"/>
    <w:rsid w:val="00211088"/>
    <w:rsid w:val="002113AC"/>
    <w:rsid w:val="00212171"/>
    <w:rsid w:val="00213E1E"/>
    <w:rsid w:val="00221D29"/>
    <w:rsid w:val="00222EF3"/>
    <w:rsid w:val="00224169"/>
    <w:rsid w:val="00225BDF"/>
    <w:rsid w:val="002334EE"/>
    <w:rsid w:val="00237FA9"/>
    <w:rsid w:val="00244AAA"/>
    <w:rsid w:val="0024769C"/>
    <w:rsid w:val="002479CB"/>
    <w:rsid w:val="002505C4"/>
    <w:rsid w:val="002522E5"/>
    <w:rsid w:val="00267014"/>
    <w:rsid w:val="002712C0"/>
    <w:rsid w:val="00280BCB"/>
    <w:rsid w:val="00280EA4"/>
    <w:rsid w:val="00281E15"/>
    <w:rsid w:val="00294C8D"/>
    <w:rsid w:val="00294FA1"/>
    <w:rsid w:val="00295353"/>
    <w:rsid w:val="002963BB"/>
    <w:rsid w:val="00296D10"/>
    <w:rsid w:val="002A3311"/>
    <w:rsid w:val="002A4BA3"/>
    <w:rsid w:val="002B0183"/>
    <w:rsid w:val="002B20DC"/>
    <w:rsid w:val="002B3DD5"/>
    <w:rsid w:val="002B643C"/>
    <w:rsid w:val="002B7EB5"/>
    <w:rsid w:val="002C3177"/>
    <w:rsid w:val="002D05B3"/>
    <w:rsid w:val="002D20C1"/>
    <w:rsid w:val="002D3081"/>
    <w:rsid w:val="002D39FE"/>
    <w:rsid w:val="002E0E29"/>
    <w:rsid w:val="002E1BF9"/>
    <w:rsid w:val="002E3720"/>
    <w:rsid w:val="002E3CBA"/>
    <w:rsid w:val="002E4CCE"/>
    <w:rsid w:val="002E66EE"/>
    <w:rsid w:val="002F0BAA"/>
    <w:rsid w:val="002F2099"/>
    <w:rsid w:val="003026D7"/>
    <w:rsid w:val="00307337"/>
    <w:rsid w:val="00314A1B"/>
    <w:rsid w:val="00316A04"/>
    <w:rsid w:val="00320F3D"/>
    <w:rsid w:val="00321A1B"/>
    <w:rsid w:val="00327485"/>
    <w:rsid w:val="00333271"/>
    <w:rsid w:val="00340435"/>
    <w:rsid w:val="0034152E"/>
    <w:rsid w:val="00344067"/>
    <w:rsid w:val="0035013A"/>
    <w:rsid w:val="003568FD"/>
    <w:rsid w:val="00362396"/>
    <w:rsid w:val="003635C5"/>
    <w:rsid w:val="00365462"/>
    <w:rsid w:val="00381263"/>
    <w:rsid w:val="003853DF"/>
    <w:rsid w:val="0038577C"/>
    <w:rsid w:val="00385896"/>
    <w:rsid w:val="00386C19"/>
    <w:rsid w:val="003870C3"/>
    <w:rsid w:val="003872FC"/>
    <w:rsid w:val="00390A17"/>
    <w:rsid w:val="0039229B"/>
    <w:rsid w:val="003952D4"/>
    <w:rsid w:val="003A0531"/>
    <w:rsid w:val="003A3034"/>
    <w:rsid w:val="003B1576"/>
    <w:rsid w:val="003B6079"/>
    <w:rsid w:val="003C6199"/>
    <w:rsid w:val="003D5B0F"/>
    <w:rsid w:val="003D7DD1"/>
    <w:rsid w:val="003E5EC0"/>
    <w:rsid w:val="003F123C"/>
    <w:rsid w:val="003F161B"/>
    <w:rsid w:val="003F1825"/>
    <w:rsid w:val="003F2580"/>
    <w:rsid w:val="003F2C8F"/>
    <w:rsid w:val="003F2D65"/>
    <w:rsid w:val="003F2FD9"/>
    <w:rsid w:val="00403E69"/>
    <w:rsid w:val="00422B0F"/>
    <w:rsid w:val="00426AA9"/>
    <w:rsid w:val="00426D94"/>
    <w:rsid w:val="00433D12"/>
    <w:rsid w:val="00436FAF"/>
    <w:rsid w:val="00437BDB"/>
    <w:rsid w:val="0045033A"/>
    <w:rsid w:val="0045477F"/>
    <w:rsid w:val="004557A3"/>
    <w:rsid w:val="00460247"/>
    <w:rsid w:val="00460F3D"/>
    <w:rsid w:val="00466C0D"/>
    <w:rsid w:val="004718FC"/>
    <w:rsid w:val="00474990"/>
    <w:rsid w:val="00474E16"/>
    <w:rsid w:val="0048337B"/>
    <w:rsid w:val="0049487D"/>
    <w:rsid w:val="00495D48"/>
    <w:rsid w:val="004962E5"/>
    <w:rsid w:val="004A5DC6"/>
    <w:rsid w:val="004B54A9"/>
    <w:rsid w:val="004C514B"/>
    <w:rsid w:val="004D60A0"/>
    <w:rsid w:val="004D6972"/>
    <w:rsid w:val="004D70DB"/>
    <w:rsid w:val="004E65C0"/>
    <w:rsid w:val="004E7302"/>
    <w:rsid w:val="004F1C22"/>
    <w:rsid w:val="004F5D8D"/>
    <w:rsid w:val="004F630B"/>
    <w:rsid w:val="0050681D"/>
    <w:rsid w:val="0051024C"/>
    <w:rsid w:val="00510988"/>
    <w:rsid w:val="00523D05"/>
    <w:rsid w:val="0053206E"/>
    <w:rsid w:val="00540CE3"/>
    <w:rsid w:val="00546183"/>
    <w:rsid w:val="00551328"/>
    <w:rsid w:val="0055375D"/>
    <w:rsid w:val="0055452D"/>
    <w:rsid w:val="00573E62"/>
    <w:rsid w:val="00582FE3"/>
    <w:rsid w:val="0058503E"/>
    <w:rsid w:val="005869D5"/>
    <w:rsid w:val="0059018C"/>
    <w:rsid w:val="00593AA9"/>
    <w:rsid w:val="005969A4"/>
    <w:rsid w:val="005A489B"/>
    <w:rsid w:val="005A58EC"/>
    <w:rsid w:val="005B0F25"/>
    <w:rsid w:val="005D158F"/>
    <w:rsid w:val="005D26FE"/>
    <w:rsid w:val="005D4515"/>
    <w:rsid w:val="005E1733"/>
    <w:rsid w:val="005E7CF4"/>
    <w:rsid w:val="0060081C"/>
    <w:rsid w:val="00613777"/>
    <w:rsid w:val="00617214"/>
    <w:rsid w:val="00617492"/>
    <w:rsid w:val="00621A62"/>
    <w:rsid w:val="006327BF"/>
    <w:rsid w:val="00634C72"/>
    <w:rsid w:val="00640C15"/>
    <w:rsid w:val="00641543"/>
    <w:rsid w:val="00644B5B"/>
    <w:rsid w:val="00653641"/>
    <w:rsid w:val="0065534D"/>
    <w:rsid w:val="006656A8"/>
    <w:rsid w:val="00665CE6"/>
    <w:rsid w:val="00667017"/>
    <w:rsid w:val="00675976"/>
    <w:rsid w:val="00677D3F"/>
    <w:rsid w:val="0068323D"/>
    <w:rsid w:val="00683544"/>
    <w:rsid w:val="006879DB"/>
    <w:rsid w:val="00693573"/>
    <w:rsid w:val="00696A11"/>
    <w:rsid w:val="00696BA5"/>
    <w:rsid w:val="006A3D17"/>
    <w:rsid w:val="006A6570"/>
    <w:rsid w:val="006A71DC"/>
    <w:rsid w:val="006B7884"/>
    <w:rsid w:val="006B7BAD"/>
    <w:rsid w:val="006C22B7"/>
    <w:rsid w:val="006C28C6"/>
    <w:rsid w:val="006C62B6"/>
    <w:rsid w:val="006C7EF7"/>
    <w:rsid w:val="006D3198"/>
    <w:rsid w:val="006D3862"/>
    <w:rsid w:val="006F0091"/>
    <w:rsid w:val="006F0837"/>
    <w:rsid w:val="006F60D4"/>
    <w:rsid w:val="007028D8"/>
    <w:rsid w:val="00704622"/>
    <w:rsid w:val="007056DB"/>
    <w:rsid w:val="00706518"/>
    <w:rsid w:val="00711632"/>
    <w:rsid w:val="007178BC"/>
    <w:rsid w:val="00717C97"/>
    <w:rsid w:val="00720255"/>
    <w:rsid w:val="0072183A"/>
    <w:rsid w:val="00735998"/>
    <w:rsid w:val="00735B56"/>
    <w:rsid w:val="00737901"/>
    <w:rsid w:val="00737ED7"/>
    <w:rsid w:val="0074281F"/>
    <w:rsid w:val="00764454"/>
    <w:rsid w:val="00764ADF"/>
    <w:rsid w:val="007716D2"/>
    <w:rsid w:val="007733C5"/>
    <w:rsid w:val="00775578"/>
    <w:rsid w:val="00776FE2"/>
    <w:rsid w:val="00777890"/>
    <w:rsid w:val="007851B1"/>
    <w:rsid w:val="007867F3"/>
    <w:rsid w:val="007878CC"/>
    <w:rsid w:val="00790D33"/>
    <w:rsid w:val="00792272"/>
    <w:rsid w:val="007928BB"/>
    <w:rsid w:val="00792CDC"/>
    <w:rsid w:val="007A2D02"/>
    <w:rsid w:val="007A40F5"/>
    <w:rsid w:val="007A438B"/>
    <w:rsid w:val="007A7E8A"/>
    <w:rsid w:val="007B3692"/>
    <w:rsid w:val="007B75BE"/>
    <w:rsid w:val="007C67EE"/>
    <w:rsid w:val="007D018F"/>
    <w:rsid w:val="007D1030"/>
    <w:rsid w:val="007D4651"/>
    <w:rsid w:val="007D5E93"/>
    <w:rsid w:val="007D6DB1"/>
    <w:rsid w:val="007E0DAB"/>
    <w:rsid w:val="00800686"/>
    <w:rsid w:val="00801030"/>
    <w:rsid w:val="00801928"/>
    <w:rsid w:val="008156A4"/>
    <w:rsid w:val="00816441"/>
    <w:rsid w:val="0082324B"/>
    <w:rsid w:val="00823257"/>
    <w:rsid w:val="0082330E"/>
    <w:rsid w:val="008267A1"/>
    <w:rsid w:val="008325FF"/>
    <w:rsid w:val="00833F67"/>
    <w:rsid w:val="00841163"/>
    <w:rsid w:val="008458D4"/>
    <w:rsid w:val="00846BCD"/>
    <w:rsid w:val="00847666"/>
    <w:rsid w:val="00847676"/>
    <w:rsid w:val="008520B9"/>
    <w:rsid w:val="008565BD"/>
    <w:rsid w:val="00864092"/>
    <w:rsid w:val="00864335"/>
    <w:rsid w:val="00867B6F"/>
    <w:rsid w:val="00873B68"/>
    <w:rsid w:val="00873FC2"/>
    <w:rsid w:val="00881076"/>
    <w:rsid w:val="008A6F4B"/>
    <w:rsid w:val="008A7B03"/>
    <w:rsid w:val="008B27F5"/>
    <w:rsid w:val="008B4E02"/>
    <w:rsid w:val="008C0D08"/>
    <w:rsid w:val="008C7B13"/>
    <w:rsid w:val="008C7FDF"/>
    <w:rsid w:val="008D1CD1"/>
    <w:rsid w:val="008D5E27"/>
    <w:rsid w:val="008D6C07"/>
    <w:rsid w:val="008D6E9D"/>
    <w:rsid w:val="008D6FE5"/>
    <w:rsid w:val="008D7819"/>
    <w:rsid w:val="008E1EA3"/>
    <w:rsid w:val="008E2737"/>
    <w:rsid w:val="0090590C"/>
    <w:rsid w:val="00915F5E"/>
    <w:rsid w:val="009260F0"/>
    <w:rsid w:val="00933A2A"/>
    <w:rsid w:val="00945742"/>
    <w:rsid w:val="00946078"/>
    <w:rsid w:val="00955ED9"/>
    <w:rsid w:val="009661B2"/>
    <w:rsid w:val="00970003"/>
    <w:rsid w:val="0097092E"/>
    <w:rsid w:val="00972220"/>
    <w:rsid w:val="00986686"/>
    <w:rsid w:val="009A1590"/>
    <w:rsid w:val="009A1780"/>
    <w:rsid w:val="009A62F6"/>
    <w:rsid w:val="009B2261"/>
    <w:rsid w:val="009B2927"/>
    <w:rsid w:val="009B3013"/>
    <w:rsid w:val="009B3D58"/>
    <w:rsid w:val="009C5885"/>
    <w:rsid w:val="009C5B30"/>
    <w:rsid w:val="009C65FF"/>
    <w:rsid w:val="009E0A02"/>
    <w:rsid w:val="009E5B99"/>
    <w:rsid w:val="009F6E8F"/>
    <w:rsid w:val="009F7AC5"/>
    <w:rsid w:val="00A01786"/>
    <w:rsid w:val="00A06C28"/>
    <w:rsid w:val="00A1320E"/>
    <w:rsid w:val="00A17AA5"/>
    <w:rsid w:val="00A20352"/>
    <w:rsid w:val="00A24D3E"/>
    <w:rsid w:val="00A30652"/>
    <w:rsid w:val="00A31464"/>
    <w:rsid w:val="00A35278"/>
    <w:rsid w:val="00A36E93"/>
    <w:rsid w:val="00A36F12"/>
    <w:rsid w:val="00A37891"/>
    <w:rsid w:val="00A4126B"/>
    <w:rsid w:val="00A46A87"/>
    <w:rsid w:val="00A50824"/>
    <w:rsid w:val="00A528A7"/>
    <w:rsid w:val="00A54C7B"/>
    <w:rsid w:val="00A713CA"/>
    <w:rsid w:val="00A763DA"/>
    <w:rsid w:val="00A82C59"/>
    <w:rsid w:val="00A82EA1"/>
    <w:rsid w:val="00A85C52"/>
    <w:rsid w:val="00A87EDD"/>
    <w:rsid w:val="00A9021B"/>
    <w:rsid w:val="00A9552B"/>
    <w:rsid w:val="00AA03D3"/>
    <w:rsid w:val="00AA216E"/>
    <w:rsid w:val="00AA3593"/>
    <w:rsid w:val="00AA6F92"/>
    <w:rsid w:val="00AB1B81"/>
    <w:rsid w:val="00AB45AD"/>
    <w:rsid w:val="00AC4263"/>
    <w:rsid w:val="00AD528A"/>
    <w:rsid w:val="00AD759F"/>
    <w:rsid w:val="00AE0D0E"/>
    <w:rsid w:val="00AF0338"/>
    <w:rsid w:val="00AF1684"/>
    <w:rsid w:val="00AF66D9"/>
    <w:rsid w:val="00B01E0E"/>
    <w:rsid w:val="00B0280C"/>
    <w:rsid w:val="00B04652"/>
    <w:rsid w:val="00B146DB"/>
    <w:rsid w:val="00B14B0E"/>
    <w:rsid w:val="00B22C67"/>
    <w:rsid w:val="00B31091"/>
    <w:rsid w:val="00B32753"/>
    <w:rsid w:val="00B37E74"/>
    <w:rsid w:val="00B40492"/>
    <w:rsid w:val="00B414B3"/>
    <w:rsid w:val="00B43FC2"/>
    <w:rsid w:val="00B50515"/>
    <w:rsid w:val="00B51DEA"/>
    <w:rsid w:val="00B621F4"/>
    <w:rsid w:val="00B64A86"/>
    <w:rsid w:val="00B70180"/>
    <w:rsid w:val="00B806E5"/>
    <w:rsid w:val="00B81174"/>
    <w:rsid w:val="00B87820"/>
    <w:rsid w:val="00B92304"/>
    <w:rsid w:val="00B93ACF"/>
    <w:rsid w:val="00BB3040"/>
    <w:rsid w:val="00BC18CB"/>
    <w:rsid w:val="00BC1F3D"/>
    <w:rsid w:val="00BD35F8"/>
    <w:rsid w:val="00BD61E0"/>
    <w:rsid w:val="00BD639F"/>
    <w:rsid w:val="00BD6C41"/>
    <w:rsid w:val="00BD7E89"/>
    <w:rsid w:val="00BE5FA7"/>
    <w:rsid w:val="00BF34F4"/>
    <w:rsid w:val="00BF6A93"/>
    <w:rsid w:val="00BF7F29"/>
    <w:rsid w:val="00C039F5"/>
    <w:rsid w:val="00C0789E"/>
    <w:rsid w:val="00C100C8"/>
    <w:rsid w:val="00C17F40"/>
    <w:rsid w:val="00C4139A"/>
    <w:rsid w:val="00C446BB"/>
    <w:rsid w:val="00C45FB9"/>
    <w:rsid w:val="00C46FEC"/>
    <w:rsid w:val="00C55CC6"/>
    <w:rsid w:val="00C63477"/>
    <w:rsid w:val="00C63D10"/>
    <w:rsid w:val="00C67A8F"/>
    <w:rsid w:val="00C7033F"/>
    <w:rsid w:val="00C7169C"/>
    <w:rsid w:val="00C72CB3"/>
    <w:rsid w:val="00C85B0E"/>
    <w:rsid w:val="00C867B2"/>
    <w:rsid w:val="00C92847"/>
    <w:rsid w:val="00C95599"/>
    <w:rsid w:val="00C95E9C"/>
    <w:rsid w:val="00C97330"/>
    <w:rsid w:val="00CA2AB5"/>
    <w:rsid w:val="00CA5563"/>
    <w:rsid w:val="00CC05FD"/>
    <w:rsid w:val="00CC1E51"/>
    <w:rsid w:val="00CC461F"/>
    <w:rsid w:val="00CC492F"/>
    <w:rsid w:val="00CC511E"/>
    <w:rsid w:val="00CD22D6"/>
    <w:rsid w:val="00CD5CCC"/>
    <w:rsid w:val="00CE752C"/>
    <w:rsid w:val="00D124A0"/>
    <w:rsid w:val="00D16EB3"/>
    <w:rsid w:val="00D331F4"/>
    <w:rsid w:val="00D376DC"/>
    <w:rsid w:val="00D47005"/>
    <w:rsid w:val="00D47719"/>
    <w:rsid w:val="00D50EF1"/>
    <w:rsid w:val="00D51615"/>
    <w:rsid w:val="00D60AFD"/>
    <w:rsid w:val="00D64742"/>
    <w:rsid w:val="00D7177B"/>
    <w:rsid w:val="00D73B7D"/>
    <w:rsid w:val="00D73E17"/>
    <w:rsid w:val="00D77624"/>
    <w:rsid w:val="00D8054E"/>
    <w:rsid w:val="00D846A1"/>
    <w:rsid w:val="00D92417"/>
    <w:rsid w:val="00D92750"/>
    <w:rsid w:val="00D958E2"/>
    <w:rsid w:val="00DA142A"/>
    <w:rsid w:val="00DA447F"/>
    <w:rsid w:val="00DB7AF7"/>
    <w:rsid w:val="00DC1BE6"/>
    <w:rsid w:val="00DC7D81"/>
    <w:rsid w:val="00DD4D08"/>
    <w:rsid w:val="00DD7CBD"/>
    <w:rsid w:val="00DD7F66"/>
    <w:rsid w:val="00DF0A0F"/>
    <w:rsid w:val="00DF5055"/>
    <w:rsid w:val="00E1307B"/>
    <w:rsid w:val="00E14563"/>
    <w:rsid w:val="00E20E55"/>
    <w:rsid w:val="00E21304"/>
    <w:rsid w:val="00E24958"/>
    <w:rsid w:val="00E26953"/>
    <w:rsid w:val="00E30A7E"/>
    <w:rsid w:val="00E317F3"/>
    <w:rsid w:val="00E322B1"/>
    <w:rsid w:val="00E326AC"/>
    <w:rsid w:val="00E33056"/>
    <w:rsid w:val="00E456EB"/>
    <w:rsid w:val="00E52232"/>
    <w:rsid w:val="00E5604A"/>
    <w:rsid w:val="00E56AFD"/>
    <w:rsid w:val="00E57B0D"/>
    <w:rsid w:val="00E650FC"/>
    <w:rsid w:val="00E672AB"/>
    <w:rsid w:val="00E72502"/>
    <w:rsid w:val="00E74136"/>
    <w:rsid w:val="00E83447"/>
    <w:rsid w:val="00E9407C"/>
    <w:rsid w:val="00E95227"/>
    <w:rsid w:val="00EA61E6"/>
    <w:rsid w:val="00EB16DD"/>
    <w:rsid w:val="00EB19E6"/>
    <w:rsid w:val="00EB2698"/>
    <w:rsid w:val="00EB5921"/>
    <w:rsid w:val="00EB7C77"/>
    <w:rsid w:val="00EC0235"/>
    <w:rsid w:val="00EC05AD"/>
    <w:rsid w:val="00EC092E"/>
    <w:rsid w:val="00EC1FF7"/>
    <w:rsid w:val="00ED09F8"/>
    <w:rsid w:val="00ED3160"/>
    <w:rsid w:val="00ED57DC"/>
    <w:rsid w:val="00ED69E2"/>
    <w:rsid w:val="00EE544C"/>
    <w:rsid w:val="00EF5D65"/>
    <w:rsid w:val="00F01996"/>
    <w:rsid w:val="00F05B65"/>
    <w:rsid w:val="00F13896"/>
    <w:rsid w:val="00F204EC"/>
    <w:rsid w:val="00F3100D"/>
    <w:rsid w:val="00F433DD"/>
    <w:rsid w:val="00F51229"/>
    <w:rsid w:val="00F70FC1"/>
    <w:rsid w:val="00F732A0"/>
    <w:rsid w:val="00F762B6"/>
    <w:rsid w:val="00F8141D"/>
    <w:rsid w:val="00F87C05"/>
    <w:rsid w:val="00F9057E"/>
    <w:rsid w:val="00F90ACE"/>
    <w:rsid w:val="00F9244E"/>
    <w:rsid w:val="00F93291"/>
    <w:rsid w:val="00F9505D"/>
    <w:rsid w:val="00FA25CF"/>
    <w:rsid w:val="00FA275F"/>
    <w:rsid w:val="00FA68BA"/>
    <w:rsid w:val="00FB042D"/>
    <w:rsid w:val="00FB0EEE"/>
    <w:rsid w:val="00FB72E0"/>
    <w:rsid w:val="00FC4D8B"/>
    <w:rsid w:val="00FC548B"/>
    <w:rsid w:val="00FC7FB0"/>
    <w:rsid w:val="00FD72EB"/>
    <w:rsid w:val="00FE157A"/>
    <w:rsid w:val="00FE1F38"/>
    <w:rsid w:val="00FE46EE"/>
    <w:rsid w:val="00FE5A9B"/>
    <w:rsid w:val="00FF1505"/>
    <w:rsid w:val="00FF48AA"/>
    <w:rsid w:val="00FF49E3"/>
    <w:rsid w:val="00FF7CD8"/>
    <w:rsid w:val="014C40EC"/>
    <w:rsid w:val="024C6E05"/>
    <w:rsid w:val="02680906"/>
    <w:rsid w:val="03D13C65"/>
    <w:rsid w:val="03EE614B"/>
    <w:rsid w:val="04902CE1"/>
    <w:rsid w:val="056F1243"/>
    <w:rsid w:val="06047B21"/>
    <w:rsid w:val="06DE7B18"/>
    <w:rsid w:val="07F659EA"/>
    <w:rsid w:val="08DD58BF"/>
    <w:rsid w:val="099C204D"/>
    <w:rsid w:val="0AC243D4"/>
    <w:rsid w:val="0AC91D9A"/>
    <w:rsid w:val="0B2C1235"/>
    <w:rsid w:val="0B720EBE"/>
    <w:rsid w:val="1034024A"/>
    <w:rsid w:val="11CF2E09"/>
    <w:rsid w:val="12A01250"/>
    <w:rsid w:val="12EB787A"/>
    <w:rsid w:val="130C2527"/>
    <w:rsid w:val="1467283C"/>
    <w:rsid w:val="14D2091C"/>
    <w:rsid w:val="15F30261"/>
    <w:rsid w:val="16172322"/>
    <w:rsid w:val="162800F6"/>
    <w:rsid w:val="167E323A"/>
    <w:rsid w:val="16AC72C0"/>
    <w:rsid w:val="172131BA"/>
    <w:rsid w:val="18282214"/>
    <w:rsid w:val="182E31C8"/>
    <w:rsid w:val="1ADC23E5"/>
    <w:rsid w:val="1B5B5FFC"/>
    <w:rsid w:val="1BA0480C"/>
    <w:rsid w:val="1C4D17F5"/>
    <w:rsid w:val="1D0E4962"/>
    <w:rsid w:val="1D2E6FA2"/>
    <w:rsid w:val="1E0C4536"/>
    <w:rsid w:val="1F7175A8"/>
    <w:rsid w:val="20614501"/>
    <w:rsid w:val="20935198"/>
    <w:rsid w:val="21292817"/>
    <w:rsid w:val="214C0AB0"/>
    <w:rsid w:val="21806AE0"/>
    <w:rsid w:val="21B144C6"/>
    <w:rsid w:val="21FC3E0F"/>
    <w:rsid w:val="22CC3661"/>
    <w:rsid w:val="2377185B"/>
    <w:rsid w:val="251A5CDE"/>
    <w:rsid w:val="2672714F"/>
    <w:rsid w:val="27DC76B2"/>
    <w:rsid w:val="2833573C"/>
    <w:rsid w:val="284D0A13"/>
    <w:rsid w:val="28843ECE"/>
    <w:rsid w:val="28AA7EAF"/>
    <w:rsid w:val="2A2225AD"/>
    <w:rsid w:val="2B67117F"/>
    <w:rsid w:val="2BE82F56"/>
    <w:rsid w:val="2BE91D0D"/>
    <w:rsid w:val="2E805E9D"/>
    <w:rsid w:val="2E893014"/>
    <w:rsid w:val="2EF9095D"/>
    <w:rsid w:val="2F243F0E"/>
    <w:rsid w:val="2FAB078A"/>
    <w:rsid w:val="2FC9377C"/>
    <w:rsid w:val="30170CDE"/>
    <w:rsid w:val="305A6798"/>
    <w:rsid w:val="31285C6B"/>
    <w:rsid w:val="31D6099F"/>
    <w:rsid w:val="32251B27"/>
    <w:rsid w:val="324B5CB0"/>
    <w:rsid w:val="3418282F"/>
    <w:rsid w:val="343F18FA"/>
    <w:rsid w:val="35CC6EB4"/>
    <w:rsid w:val="375C3C71"/>
    <w:rsid w:val="382E3031"/>
    <w:rsid w:val="38C83FAB"/>
    <w:rsid w:val="39771C23"/>
    <w:rsid w:val="39B160E3"/>
    <w:rsid w:val="3A2350C1"/>
    <w:rsid w:val="3B776D40"/>
    <w:rsid w:val="3C520833"/>
    <w:rsid w:val="3D300224"/>
    <w:rsid w:val="3D6B32BC"/>
    <w:rsid w:val="3E890F76"/>
    <w:rsid w:val="3ED61727"/>
    <w:rsid w:val="3F9569C3"/>
    <w:rsid w:val="40E73807"/>
    <w:rsid w:val="411E4B0D"/>
    <w:rsid w:val="41DF7211"/>
    <w:rsid w:val="42E24CD7"/>
    <w:rsid w:val="437916B9"/>
    <w:rsid w:val="437B16AD"/>
    <w:rsid w:val="44131802"/>
    <w:rsid w:val="4542479D"/>
    <w:rsid w:val="4594590A"/>
    <w:rsid w:val="465D5722"/>
    <w:rsid w:val="466D26A3"/>
    <w:rsid w:val="4791092E"/>
    <w:rsid w:val="4C8A034C"/>
    <w:rsid w:val="4CD666C0"/>
    <w:rsid w:val="4D336846"/>
    <w:rsid w:val="4DDF7F66"/>
    <w:rsid w:val="4E210850"/>
    <w:rsid w:val="4EBC3998"/>
    <w:rsid w:val="4F1960B4"/>
    <w:rsid w:val="4FC67AF1"/>
    <w:rsid w:val="501D7233"/>
    <w:rsid w:val="50206FB1"/>
    <w:rsid w:val="508B1FC7"/>
    <w:rsid w:val="50A35D92"/>
    <w:rsid w:val="511A2042"/>
    <w:rsid w:val="513C4EE9"/>
    <w:rsid w:val="52235368"/>
    <w:rsid w:val="526133EE"/>
    <w:rsid w:val="52973157"/>
    <w:rsid w:val="54A423CF"/>
    <w:rsid w:val="560F5B3D"/>
    <w:rsid w:val="568A0150"/>
    <w:rsid w:val="57EE45CC"/>
    <w:rsid w:val="58AF7069"/>
    <w:rsid w:val="590145B5"/>
    <w:rsid w:val="59AD3BF7"/>
    <w:rsid w:val="5A783E77"/>
    <w:rsid w:val="5B6C5B74"/>
    <w:rsid w:val="5BBA44EE"/>
    <w:rsid w:val="5BEB03B4"/>
    <w:rsid w:val="5C4F3A4F"/>
    <w:rsid w:val="5CDC46F4"/>
    <w:rsid w:val="5D082B83"/>
    <w:rsid w:val="5D895996"/>
    <w:rsid w:val="5D935511"/>
    <w:rsid w:val="5D972067"/>
    <w:rsid w:val="5E201C10"/>
    <w:rsid w:val="5E315865"/>
    <w:rsid w:val="5E6806B0"/>
    <w:rsid w:val="5E8564A9"/>
    <w:rsid w:val="5F01703A"/>
    <w:rsid w:val="5F1B2B45"/>
    <w:rsid w:val="62841290"/>
    <w:rsid w:val="635B0F5E"/>
    <w:rsid w:val="643D5499"/>
    <w:rsid w:val="65A60B88"/>
    <w:rsid w:val="67856E43"/>
    <w:rsid w:val="68522F88"/>
    <w:rsid w:val="693F098C"/>
    <w:rsid w:val="6B2550EE"/>
    <w:rsid w:val="6B604890"/>
    <w:rsid w:val="6B7F6966"/>
    <w:rsid w:val="6BA05D0E"/>
    <w:rsid w:val="6BCD26C8"/>
    <w:rsid w:val="6BE06A79"/>
    <w:rsid w:val="6C0958FC"/>
    <w:rsid w:val="6D831A29"/>
    <w:rsid w:val="6DA7614A"/>
    <w:rsid w:val="6E57154D"/>
    <w:rsid w:val="6E731D44"/>
    <w:rsid w:val="6F9A3289"/>
    <w:rsid w:val="7120101C"/>
    <w:rsid w:val="713F1DDC"/>
    <w:rsid w:val="72681B43"/>
    <w:rsid w:val="73BB6A9B"/>
    <w:rsid w:val="740D76AE"/>
    <w:rsid w:val="748E6280"/>
    <w:rsid w:val="74AE4BC0"/>
    <w:rsid w:val="74BC79F6"/>
    <w:rsid w:val="74C90E14"/>
    <w:rsid w:val="758B513A"/>
    <w:rsid w:val="759937A9"/>
    <w:rsid w:val="766C3326"/>
    <w:rsid w:val="771F76B3"/>
    <w:rsid w:val="77497110"/>
    <w:rsid w:val="777B5CC0"/>
    <w:rsid w:val="77E747F8"/>
    <w:rsid w:val="78BB19C2"/>
    <w:rsid w:val="78F77D6A"/>
    <w:rsid w:val="7AA80DCB"/>
    <w:rsid w:val="7C986D6C"/>
    <w:rsid w:val="7DDE4476"/>
    <w:rsid w:val="7E8617F7"/>
    <w:rsid w:val="7F75108F"/>
    <w:rsid w:val="7F7E36F5"/>
    <w:rsid w:val="7F892578"/>
    <w:rsid w:val="7FB47B5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nhideWhenUsed="0" w:uiPriority="0" w:semiHidden="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9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qFormat="1" w:unhideWhenUsed="0" w:uiPriority="99" w:semiHidden="0" w:name="Body Text 3"/>
    <w:lsdException w:qFormat="1" w:unhideWhenUsed="0" w:uiPriority="99" w:semiHidden="0"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semiHidden="0" w:name="Normal (Web)"/>
    <w:lsdException w:qFormat="1" w:uiPriority="99" w:semiHidden="0"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uiPriority="99" w:name="HTML Preformatted"/>
    <w:lsdException w:qFormat="1" w:uiPriority="99" w:semiHidden="0" w:name="HTML Sample"/>
    <w:lsdException w:uiPriority="99" w:name="HTML Typewriter"/>
    <w:lsdException w:qFormat="1" w:uiPriority="99" w:semiHidden="0"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4"/>
    <w:next w:val="1"/>
    <w:link w:val="41"/>
    <w:qFormat/>
    <w:uiPriority w:val="99"/>
    <w:pPr>
      <w:keepNext/>
      <w:keepLines/>
      <w:spacing w:before="340" w:after="330" w:line="578" w:lineRule="auto"/>
      <w:outlineLvl w:val="0"/>
    </w:pPr>
    <w:rPr>
      <w:kern w:val="44"/>
      <w:sz w:val="44"/>
      <w:szCs w:val="44"/>
    </w:rPr>
  </w:style>
  <w:style w:type="paragraph" w:styleId="5">
    <w:name w:val="heading 2"/>
    <w:basedOn w:val="1"/>
    <w:next w:val="1"/>
    <w:link w:val="40"/>
    <w:qFormat/>
    <w:uiPriority w:val="99"/>
    <w:pPr>
      <w:keepNext/>
      <w:keepLines/>
      <w:spacing w:before="260" w:after="260" w:line="416" w:lineRule="auto"/>
      <w:outlineLvl w:val="1"/>
    </w:pPr>
    <w:rPr>
      <w:rFonts w:ascii="Arial" w:hAnsi="Arial" w:eastAsia="黑体"/>
      <w:b/>
      <w:bCs/>
      <w:kern w:val="0"/>
      <w:sz w:val="32"/>
      <w:szCs w:val="32"/>
    </w:rPr>
  </w:style>
  <w:style w:type="paragraph" w:styleId="2">
    <w:name w:val="heading 3"/>
    <w:basedOn w:val="1"/>
    <w:next w:val="1"/>
    <w:link w:val="43"/>
    <w:qFormat/>
    <w:uiPriority w:val="99"/>
    <w:pPr>
      <w:keepNext/>
      <w:keepLines/>
      <w:spacing w:before="260" w:after="260" w:line="416" w:lineRule="auto"/>
      <w:outlineLvl w:val="2"/>
    </w:pPr>
    <w:rPr>
      <w:b/>
      <w:bCs/>
      <w:kern w:val="0"/>
      <w:sz w:val="32"/>
      <w:szCs w:val="32"/>
    </w:rPr>
  </w:style>
  <w:style w:type="paragraph" w:styleId="6">
    <w:name w:val="heading 9"/>
    <w:next w:val="1"/>
    <w:qFormat/>
    <w:locked/>
    <w:uiPriority w:val="0"/>
    <w:pPr>
      <w:widowControl w:val="0"/>
      <w:spacing w:line="300" w:lineRule="auto"/>
      <w:ind w:firstLine="425"/>
      <w:jc w:val="both"/>
      <w:outlineLvl w:val="8"/>
    </w:pPr>
    <w:rPr>
      <w:rFonts w:ascii="Calibri" w:hAnsi="Calibri" w:eastAsia="宋体" w:cs="Times New Roman"/>
      <w:sz w:val="21"/>
      <w:lang w:val="en-US" w:eastAsia="zh-CN" w:bidi="ar-SA"/>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4">
    <w:name w:val="Title"/>
    <w:basedOn w:val="1"/>
    <w:next w:val="1"/>
    <w:link w:val="70"/>
    <w:qFormat/>
    <w:uiPriority w:val="99"/>
    <w:pPr>
      <w:spacing w:before="240" w:after="60"/>
      <w:jc w:val="left"/>
      <w:outlineLvl w:val="0"/>
    </w:pPr>
    <w:rPr>
      <w:rFonts w:ascii="Cambria" w:hAnsi="Cambria"/>
      <w:b/>
      <w:bCs/>
      <w:sz w:val="24"/>
      <w:szCs w:val="32"/>
    </w:rPr>
  </w:style>
  <w:style w:type="paragraph" w:styleId="7">
    <w:name w:val="Normal Indent"/>
    <w:basedOn w:val="1"/>
    <w:link w:val="56"/>
    <w:qFormat/>
    <w:uiPriority w:val="99"/>
    <w:pPr>
      <w:spacing w:line="360" w:lineRule="auto"/>
    </w:pPr>
    <w:rPr>
      <w:rFonts w:ascii="宋体" w:hAnsi="宋体"/>
      <w:szCs w:val="21"/>
    </w:rPr>
  </w:style>
  <w:style w:type="paragraph" w:styleId="8">
    <w:name w:val="Document Map"/>
    <w:basedOn w:val="1"/>
    <w:link w:val="54"/>
    <w:qFormat/>
    <w:uiPriority w:val="99"/>
    <w:rPr>
      <w:rFonts w:ascii="宋体"/>
      <w:kern w:val="0"/>
      <w:sz w:val="18"/>
      <w:szCs w:val="18"/>
    </w:rPr>
  </w:style>
  <w:style w:type="paragraph" w:styleId="9">
    <w:name w:val="annotation text"/>
    <w:basedOn w:val="1"/>
    <w:link w:val="71"/>
    <w:qFormat/>
    <w:uiPriority w:val="99"/>
    <w:pPr>
      <w:jc w:val="left"/>
    </w:pPr>
  </w:style>
  <w:style w:type="paragraph" w:styleId="10">
    <w:name w:val="Body Text 3"/>
    <w:basedOn w:val="1"/>
    <w:link w:val="50"/>
    <w:qFormat/>
    <w:uiPriority w:val="99"/>
    <w:pPr>
      <w:spacing w:after="120"/>
    </w:pPr>
    <w:rPr>
      <w:sz w:val="16"/>
      <w:szCs w:val="16"/>
    </w:rPr>
  </w:style>
  <w:style w:type="paragraph" w:styleId="11">
    <w:name w:val="Body Text"/>
    <w:basedOn w:val="1"/>
    <w:link w:val="62"/>
    <w:qFormat/>
    <w:uiPriority w:val="99"/>
    <w:pPr>
      <w:spacing w:after="120"/>
    </w:pPr>
  </w:style>
  <w:style w:type="paragraph" w:styleId="12">
    <w:name w:val="Body Text Indent"/>
    <w:basedOn w:val="1"/>
    <w:link w:val="48"/>
    <w:qFormat/>
    <w:uiPriority w:val="99"/>
    <w:pPr>
      <w:spacing w:line="360" w:lineRule="auto"/>
      <w:ind w:firstLine="600" w:firstLineChars="200"/>
    </w:pPr>
    <w:rPr>
      <w:sz w:val="30"/>
    </w:rPr>
  </w:style>
  <w:style w:type="paragraph" w:styleId="13">
    <w:name w:val="toc 3"/>
    <w:basedOn w:val="1"/>
    <w:next w:val="1"/>
    <w:qFormat/>
    <w:uiPriority w:val="99"/>
    <w:pPr>
      <w:adjustRightInd w:val="0"/>
      <w:snapToGrid w:val="0"/>
      <w:spacing w:line="500" w:lineRule="atLeast"/>
      <w:ind w:left="480"/>
      <w:jc w:val="left"/>
    </w:pPr>
    <w:rPr>
      <w:rFonts w:ascii="仿宋_GB2312" w:eastAsia="仿宋_GB2312"/>
      <w:b/>
      <w:bCs/>
      <w:sz w:val="24"/>
    </w:rPr>
  </w:style>
  <w:style w:type="paragraph" w:styleId="14">
    <w:name w:val="Plain Text"/>
    <w:basedOn w:val="1"/>
    <w:link w:val="58"/>
    <w:qFormat/>
    <w:uiPriority w:val="99"/>
    <w:rPr>
      <w:rFonts w:ascii="宋体" w:hAnsi="Courier New"/>
      <w:szCs w:val="21"/>
    </w:rPr>
  </w:style>
  <w:style w:type="paragraph" w:styleId="15">
    <w:name w:val="Date"/>
    <w:basedOn w:val="1"/>
    <w:next w:val="1"/>
    <w:link w:val="47"/>
    <w:qFormat/>
    <w:uiPriority w:val="99"/>
    <w:pPr>
      <w:ind w:left="100" w:leftChars="2500"/>
    </w:pPr>
    <w:rPr>
      <w:sz w:val="24"/>
    </w:rPr>
  </w:style>
  <w:style w:type="paragraph" w:styleId="16">
    <w:name w:val="Body Text Indent 2"/>
    <w:basedOn w:val="1"/>
    <w:link w:val="68"/>
    <w:qFormat/>
    <w:uiPriority w:val="99"/>
    <w:pPr>
      <w:spacing w:after="120" w:line="480" w:lineRule="auto"/>
      <w:ind w:left="420" w:leftChars="200"/>
    </w:pPr>
    <w:rPr>
      <w:sz w:val="28"/>
      <w:szCs w:val="20"/>
    </w:rPr>
  </w:style>
  <w:style w:type="paragraph" w:styleId="17">
    <w:name w:val="Balloon Text"/>
    <w:basedOn w:val="1"/>
    <w:link w:val="64"/>
    <w:qFormat/>
    <w:uiPriority w:val="99"/>
    <w:rPr>
      <w:sz w:val="18"/>
      <w:szCs w:val="18"/>
    </w:rPr>
  </w:style>
  <w:style w:type="paragraph" w:styleId="18">
    <w:name w:val="footer"/>
    <w:basedOn w:val="1"/>
    <w:link w:val="45"/>
    <w:qFormat/>
    <w:uiPriority w:val="99"/>
    <w:pPr>
      <w:tabs>
        <w:tab w:val="center" w:pos="4153"/>
        <w:tab w:val="right" w:pos="8306"/>
      </w:tabs>
      <w:snapToGrid w:val="0"/>
      <w:jc w:val="left"/>
    </w:pPr>
    <w:rPr>
      <w:sz w:val="18"/>
      <w:szCs w:val="18"/>
    </w:rPr>
  </w:style>
  <w:style w:type="paragraph" w:styleId="19">
    <w:name w:val="header"/>
    <w:basedOn w:val="1"/>
    <w:link w:val="44"/>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39"/>
    <w:pPr>
      <w:tabs>
        <w:tab w:val="left" w:pos="630"/>
        <w:tab w:val="right" w:leader="dot" w:pos="9277"/>
      </w:tabs>
      <w:ind w:left="284" w:leftChars="156"/>
    </w:pPr>
    <w:rPr>
      <w:sz w:val="28"/>
      <w:szCs w:val="20"/>
    </w:rPr>
  </w:style>
  <w:style w:type="paragraph" w:styleId="21">
    <w:name w:val="toc 2"/>
    <w:basedOn w:val="1"/>
    <w:next w:val="1"/>
    <w:qFormat/>
    <w:uiPriority w:val="39"/>
    <w:pPr>
      <w:ind w:left="420" w:leftChars="200"/>
    </w:pPr>
    <w:rPr>
      <w:sz w:val="28"/>
      <w:szCs w:val="20"/>
    </w:rPr>
  </w:style>
  <w:style w:type="paragraph" w:styleId="22">
    <w:name w:val="Normal (Web)"/>
    <w:basedOn w:val="1"/>
    <w:qFormat/>
    <w:uiPriority w:val="99"/>
    <w:pPr>
      <w:widowControl/>
      <w:spacing w:before="100" w:beforeAutospacing="1" w:after="100" w:afterAutospacing="1"/>
      <w:jc w:val="left"/>
    </w:pPr>
    <w:rPr>
      <w:rFonts w:ascii="&amp;#23435;&amp;#20307;" w:hAnsi="&amp;#23435;&amp;#20307;"/>
      <w:kern w:val="0"/>
      <w:sz w:val="18"/>
      <w:szCs w:val="18"/>
    </w:rPr>
  </w:style>
  <w:style w:type="paragraph" w:styleId="23">
    <w:name w:val="annotation subject"/>
    <w:basedOn w:val="9"/>
    <w:next w:val="9"/>
    <w:link w:val="72"/>
    <w:qFormat/>
    <w:uiPriority w:val="99"/>
    <w:rPr>
      <w:b/>
      <w:bCs/>
    </w:rPr>
  </w:style>
  <w:style w:type="table" w:styleId="25">
    <w:name w:val="Table Grid"/>
    <w:basedOn w:val="24"/>
    <w:qFormat/>
    <w:uiPriority w:val="9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7">
    <w:name w:val="Strong"/>
    <w:basedOn w:val="26"/>
    <w:qFormat/>
    <w:locked/>
    <w:uiPriority w:val="0"/>
    <w:rPr>
      <w:b/>
    </w:rPr>
  </w:style>
  <w:style w:type="character" w:styleId="28">
    <w:name w:val="page number"/>
    <w:basedOn w:val="26"/>
    <w:qFormat/>
    <w:uiPriority w:val="99"/>
    <w:rPr>
      <w:rFonts w:cs="Times New Roman"/>
    </w:rPr>
  </w:style>
  <w:style w:type="character" w:styleId="29">
    <w:name w:val="FollowedHyperlink"/>
    <w:qFormat/>
    <w:uiPriority w:val="99"/>
    <w:rPr>
      <w:rFonts w:cs="Times New Roman"/>
      <w:color w:val="800080"/>
      <w:u w:val="single"/>
    </w:rPr>
  </w:style>
  <w:style w:type="character" w:styleId="30">
    <w:name w:val="Emphasis"/>
    <w:basedOn w:val="26"/>
    <w:qFormat/>
    <w:locked/>
    <w:uiPriority w:val="0"/>
    <w:rPr>
      <w:i/>
    </w:rPr>
  </w:style>
  <w:style w:type="character" w:styleId="31">
    <w:name w:val="HTML Definition"/>
    <w:basedOn w:val="26"/>
    <w:unhideWhenUsed/>
    <w:qFormat/>
    <w:uiPriority w:val="99"/>
  </w:style>
  <w:style w:type="character" w:styleId="32">
    <w:name w:val="HTML Acronym"/>
    <w:basedOn w:val="26"/>
    <w:unhideWhenUsed/>
    <w:qFormat/>
    <w:uiPriority w:val="99"/>
  </w:style>
  <w:style w:type="character" w:styleId="33">
    <w:name w:val="HTML Variable"/>
    <w:basedOn w:val="26"/>
    <w:unhideWhenUsed/>
    <w:qFormat/>
    <w:uiPriority w:val="99"/>
  </w:style>
  <w:style w:type="character" w:styleId="34">
    <w:name w:val="Hyperlink"/>
    <w:qFormat/>
    <w:uiPriority w:val="99"/>
    <w:rPr>
      <w:rFonts w:cs="Times New Roman"/>
      <w:color w:val="0000FF"/>
      <w:u w:val="single"/>
    </w:rPr>
  </w:style>
  <w:style w:type="character" w:styleId="35">
    <w:name w:val="HTML Code"/>
    <w:basedOn w:val="26"/>
    <w:unhideWhenUsed/>
    <w:qFormat/>
    <w:uiPriority w:val="99"/>
    <w:rPr>
      <w:rFonts w:ascii="monospace" w:hAnsi="monospace" w:eastAsia="monospace" w:cs="monospace"/>
      <w:sz w:val="24"/>
      <w:szCs w:val="24"/>
    </w:rPr>
  </w:style>
  <w:style w:type="character" w:styleId="36">
    <w:name w:val="annotation reference"/>
    <w:qFormat/>
    <w:uiPriority w:val="99"/>
    <w:rPr>
      <w:rFonts w:cs="Times New Roman"/>
      <w:sz w:val="21"/>
    </w:rPr>
  </w:style>
  <w:style w:type="character" w:styleId="37">
    <w:name w:val="HTML Cite"/>
    <w:basedOn w:val="26"/>
    <w:unhideWhenUsed/>
    <w:qFormat/>
    <w:uiPriority w:val="99"/>
  </w:style>
  <w:style w:type="character" w:styleId="38">
    <w:name w:val="HTML Keyboard"/>
    <w:basedOn w:val="26"/>
    <w:unhideWhenUsed/>
    <w:qFormat/>
    <w:uiPriority w:val="99"/>
    <w:rPr>
      <w:rFonts w:hint="default" w:ascii="monospace" w:hAnsi="monospace" w:eastAsia="monospace" w:cs="monospace"/>
      <w:sz w:val="24"/>
      <w:szCs w:val="24"/>
    </w:rPr>
  </w:style>
  <w:style w:type="character" w:styleId="39">
    <w:name w:val="HTML Sample"/>
    <w:basedOn w:val="26"/>
    <w:unhideWhenUsed/>
    <w:qFormat/>
    <w:uiPriority w:val="99"/>
    <w:rPr>
      <w:rFonts w:hint="default" w:ascii="monospace" w:hAnsi="monospace" w:eastAsia="monospace" w:cs="monospace"/>
      <w:sz w:val="24"/>
      <w:szCs w:val="24"/>
    </w:rPr>
  </w:style>
  <w:style w:type="character" w:customStyle="1" w:styleId="40">
    <w:name w:val="标题 2 Char"/>
    <w:link w:val="5"/>
    <w:qFormat/>
    <w:locked/>
    <w:uiPriority w:val="99"/>
    <w:rPr>
      <w:rFonts w:ascii="Arial" w:hAnsi="Arial" w:eastAsia="黑体"/>
      <w:b/>
      <w:sz w:val="32"/>
    </w:rPr>
  </w:style>
  <w:style w:type="character" w:customStyle="1" w:styleId="41">
    <w:name w:val="标题 1 Char1"/>
    <w:link w:val="3"/>
    <w:qFormat/>
    <w:locked/>
    <w:uiPriority w:val="99"/>
    <w:rPr>
      <w:b/>
      <w:kern w:val="44"/>
      <w:sz w:val="44"/>
    </w:rPr>
  </w:style>
  <w:style w:type="character" w:customStyle="1" w:styleId="42">
    <w:name w:val="Heading 2 Char"/>
    <w:semiHidden/>
    <w:qFormat/>
    <w:uiPriority w:val="9"/>
    <w:rPr>
      <w:rFonts w:ascii="Cambria" w:hAnsi="Cambria" w:eastAsia="宋体" w:cs="Times New Roman"/>
      <w:b/>
      <w:bCs/>
      <w:sz w:val="32"/>
      <w:szCs w:val="32"/>
    </w:rPr>
  </w:style>
  <w:style w:type="character" w:customStyle="1" w:styleId="43">
    <w:name w:val="标题 3 Char"/>
    <w:link w:val="2"/>
    <w:qFormat/>
    <w:locked/>
    <w:uiPriority w:val="99"/>
    <w:rPr>
      <w:b/>
      <w:sz w:val="32"/>
    </w:rPr>
  </w:style>
  <w:style w:type="character" w:customStyle="1" w:styleId="44">
    <w:name w:val="页眉 Char"/>
    <w:link w:val="19"/>
    <w:qFormat/>
    <w:locked/>
    <w:uiPriority w:val="99"/>
    <w:rPr>
      <w:rFonts w:eastAsia="宋体"/>
      <w:kern w:val="2"/>
      <w:sz w:val="18"/>
      <w:lang w:val="en-US" w:eastAsia="zh-CN"/>
    </w:rPr>
  </w:style>
  <w:style w:type="character" w:customStyle="1" w:styleId="45">
    <w:name w:val="页脚 Char"/>
    <w:link w:val="18"/>
    <w:qFormat/>
    <w:locked/>
    <w:uiPriority w:val="99"/>
    <w:rPr>
      <w:kern w:val="2"/>
      <w:sz w:val="18"/>
    </w:rPr>
  </w:style>
  <w:style w:type="paragraph" w:customStyle="1" w:styleId="46">
    <w:name w:val="列出段落1"/>
    <w:basedOn w:val="1"/>
    <w:qFormat/>
    <w:uiPriority w:val="99"/>
    <w:pPr>
      <w:ind w:firstLine="420" w:firstLineChars="200"/>
    </w:pPr>
    <w:rPr>
      <w:rFonts w:ascii="Calibri" w:hAnsi="Calibri"/>
      <w:szCs w:val="22"/>
    </w:rPr>
  </w:style>
  <w:style w:type="character" w:customStyle="1" w:styleId="47">
    <w:name w:val="日期 Char"/>
    <w:link w:val="15"/>
    <w:qFormat/>
    <w:locked/>
    <w:uiPriority w:val="99"/>
    <w:rPr>
      <w:kern w:val="2"/>
      <w:sz w:val="24"/>
    </w:rPr>
  </w:style>
  <w:style w:type="character" w:customStyle="1" w:styleId="48">
    <w:name w:val="正文文本缩进 Char"/>
    <w:link w:val="12"/>
    <w:qFormat/>
    <w:locked/>
    <w:uiPriority w:val="99"/>
    <w:rPr>
      <w:kern w:val="2"/>
      <w:sz w:val="24"/>
    </w:rPr>
  </w:style>
  <w:style w:type="character" w:customStyle="1" w:styleId="49">
    <w:name w:val="Body Text 3 Char"/>
    <w:qFormat/>
    <w:locked/>
    <w:uiPriority w:val="99"/>
    <w:rPr>
      <w:kern w:val="2"/>
      <w:sz w:val="16"/>
    </w:rPr>
  </w:style>
  <w:style w:type="character" w:customStyle="1" w:styleId="50">
    <w:name w:val="正文文本 3 Char"/>
    <w:link w:val="10"/>
    <w:semiHidden/>
    <w:qFormat/>
    <w:uiPriority w:val="99"/>
    <w:rPr>
      <w:sz w:val="16"/>
      <w:szCs w:val="16"/>
    </w:rPr>
  </w:style>
  <w:style w:type="character" w:customStyle="1" w:styleId="51">
    <w:name w:val="正文文本 3 Char1"/>
    <w:qFormat/>
    <w:uiPriority w:val="99"/>
    <w:rPr>
      <w:kern w:val="2"/>
      <w:sz w:val="16"/>
    </w:rPr>
  </w:style>
  <w:style w:type="character" w:customStyle="1" w:styleId="52">
    <w:name w:val="标题 1 Char"/>
    <w:qFormat/>
    <w:uiPriority w:val="99"/>
    <w:rPr>
      <w:b/>
      <w:kern w:val="44"/>
      <w:sz w:val="44"/>
    </w:rPr>
  </w:style>
  <w:style w:type="paragraph" w:customStyle="1" w:styleId="53">
    <w:name w:val="Char Char Char Char Char Char Char Char Char Char Char Char Char Char Char Char"/>
    <w:basedOn w:val="8"/>
    <w:semiHidden/>
    <w:qFormat/>
    <w:uiPriority w:val="99"/>
    <w:pPr>
      <w:shd w:val="clear" w:color="auto" w:fill="000080"/>
      <w:spacing w:line="360" w:lineRule="auto"/>
      <w:ind w:firstLine="200" w:firstLineChars="200"/>
    </w:pPr>
    <w:rPr>
      <w:rFonts w:ascii="Tahoma" w:hAnsi="Tahoma"/>
      <w:sz w:val="24"/>
      <w:szCs w:val="24"/>
    </w:rPr>
  </w:style>
  <w:style w:type="character" w:customStyle="1" w:styleId="54">
    <w:name w:val="文档结构图 Char"/>
    <w:link w:val="8"/>
    <w:qFormat/>
    <w:locked/>
    <w:uiPriority w:val="99"/>
    <w:rPr>
      <w:rFonts w:ascii="宋体"/>
      <w:sz w:val="18"/>
    </w:rPr>
  </w:style>
  <w:style w:type="character" w:customStyle="1" w:styleId="55">
    <w:name w:val="Plain Text Char"/>
    <w:qFormat/>
    <w:locked/>
    <w:uiPriority w:val="99"/>
    <w:rPr>
      <w:rFonts w:ascii="宋体" w:hAnsi="Courier New"/>
      <w:kern w:val="2"/>
      <w:sz w:val="21"/>
    </w:rPr>
  </w:style>
  <w:style w:type="character" w:customStyle="1" w:styleId="56">
    <w:name w:val="正文缩进 Char"/>
    <w:link w:val="7"/>
    <w:qFormat/>
    <w:locked/>
    <w:uiPriority w:val="99"/>
    <w:rPr>
      <w:rFonts w:ascii="宋体" w:eastAsia="宋体"/>
      <w:kern w:val="2"/>
      <w:sz w:val="21"/>
    </w:rPr>
  </w:style>
  <w:style w:type="paragraph" w:customStyle="1" w:styleId="57">
    <w:name w:val="Char4"/>
    <w:basedOn w:val="1"/>
    <w:qFormat/>
    <w:uiPriority w:val="99"/>
    <w:pPr>
      <w:tabs>
        <w:tab w:val="left" w:pos="360"/>
      </w:tabs>
      <w:ind w:left="360" w:hanging="360" w:hangingChars="200"/>
    </w:pPr>
  </w:style>
  <w:style w:type="character" w:customStyle="1" w:styleId="58">
    <w:name w:val="纯文本 Char"/>
    <w:link w:val="14"/>
    <w:semiHidden/>
    <w:qFormat/>
    <w:uiPriority w:val="99"/>
    <w:rPr>
      <w:rFonts w:ascii="宋体" w:hAnsi="Courier New" w:cs="Courier New"/>
      <w:szCs w:val="21"/>
    </w:rPr>
  </w:style>
  <w:style w:type="character" w:customStyle="1" w:styleId="59">
    <w:name w:val="纯文本 Char1"/>
    <w:qFormat/>
    <w:uiPriority w:val="99"/>
    <w:rPr>
      <w:rFonts w:ascii="宋体" w:hAnsi="Courier New"/>
      <w:kern w:val="2"/>
      <w:sz w:val="21"/>
    </w:rPr>
  </w:style>
  <w:style w:type="paragraph" w:customStyle="1" w:styleId="60">
    <w:name w:val="flNote"/>
    <w:basedOn w:val="1"/>
    <w:qFormat/>
    <w:uiPriority w:val="99"/>
    <w:pPr>
      <w:adjustRightInd w:val="0"/>
      <w:spacing w:before="320" w:after="160" w:line="360" w:lineRule="atLeast"/>
      <w:jc w:val="center"/>
      <w:textAlignment w:val="baseline"/>
    </w:pPr>
    <w:rPr>
      <w:rFonts w:ascii="Arial" w:eastAsia="黑体"/>
      <w:kern w:val="0"/>
      <w:sz w:val="30"/>
      <w:szCs w:val="20"/>
    </w:rPr>
  </w:style>
  <w:style w:type="character" w:customStyle="1" w:styleId="61">
    <w:name w:val="Body Text Char"/>
    <w:qFormat/>
    <w:locked/>
    <w:uiPriority w:val="99"/>
    <w:rPr>
      <w:kern w:val="2"/>
      <w:sz w:val="24"/>
    </w:rPr>
  </w:style>
  <w:style w:type="character" w:customStyle="1" w:styleId="62">
    <w:name w:val="正文文本 Char"/>
    <w:link w:val="11"/>
    <w:semiHidden/>
    <w:qFormat/>
    <w:uiPriority w:val="99"/>
    <w:rPr>
      <w:szCs w:val="24"/>
    </w:rPr>
  </w:style>
  <w:style w:type="character" w:customStyle="1" w:styleId="63">
    <w:name w:val="正文文本 Char1"/>
    <w:qFormat/>
    <w:uiPriority w:val="99"/>
    <w:rPr>
      <w:kern w:val="2"/>
      <w:sz w:val="24"/>
    </w:rPr>
  </w:style>
  <w:style w:type="character" w:customStyle="1" w:styleId="64">
    <w:name w:val="批注框文本 Char"/>
    <w:link w:val="17"/>
    <w:qFormat/>
    <w:locked/>
    <w:uiPriority w:val="99"/>
    <w:rPr>
      <w:kern w:val="2"/>
      <w:sz w:val="18"/>
    </w:rPr>
  </w:style>
  <w:style w:type="paragraph" w:customStyle="1" w:styleId="65">
    <w:name w:val="样式"/>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66">
    <w:name w:val="TOC 标题1"/>
    <w:basedOn w:val="3"/>
    <w:next w:val="1"/>
    <w:qFormat/>
    <w:uiPriority w:val="99"/>
    <w:pPr>
      <w:widowControl/>
      <w:spacing w:before="480" w:after="0" w:line="276" w:lineRule="auto"/>
      <w:jc w:val="left"/>
      <w:outlineLvl w:val="9"/>
    </w:pPr>
    <w:rPr>
      <w:rFonts w:ascii="Cambria" w:hAnsi="Cambria"/>
      <w:color w:val="365F91"/>
      <w:kern w:val="0"/>
      <w:sz w:val="28"/>
      <w:szCs w:val="28"/>
    </w:rPr>
  </w:style>
  <w:style w:type="paragraph" w:customStyle="1" w:styleId="67">
    <w:name w:val="无间隔1"/>
    <w:qFormat/>
    <w:uiPriority w:val="99"/>
    <w:pPr>
      <w:widowControl w:val="0"/>
      <w:jc w:val="both"/>
    </w:pPr>
    <w:rPr>
      <w:rFonts w:ascii="Times New Roman" w:hAnsi="Times New Roman" w:eastAsia="宋体" w:cs="Times New Roman"/>
      <w:kern w:val="2"/>
      <w:sz w:val="28"/>
      <w:lang w:val="en-US" w:eastAsia="zh-CN" w:bidi="ar-SA"/>
    </w:rPr>
  </w:style>
  <w:style w:type="character" w:customStyle="1" w:styleId="68">
    <w:name w:val="正文文本缩进 2 Char"/>
    <w:link w:val="16"/>
    <w:qFormat/>
    <w:locked/>
    <w:uiPriority w:val="99"/>
    <w:rPr>
      <w:kern w:val="2"/>
      <w:sz w:val="28"/>
    </w:rPr>
  </w:style>
  <w:style w:type="paragraph" w:customStyle="1" w:styleId="69">
    <w:name w:val="Default"/>
    <w:qFormat/>
    <w:uiPriority w:val="99"/>
    <w:pPr>
      <w:widowControl w:val="0"/>
      <w:autoSpaceDE w:val="0"/>
      <w:autoSpaceDN w:val="0"/>
      <w:adjustRightInd w:val="0"/>
    </w:pPr>
    <w:rPr>
      <w:rFonts w:ascii="楷体_GB2312" w:hAnsi="宋体" w:eastAsia="楷体_GB2312" w:cs="楷体_GB2312"/>
      <w:color w:val="000000"/>
      <w:sz w:val="24"/>
      <w:szCs w:val="24"/>
      <w:lang w:val="en-US" w:eastAsia="zh-CN" w:bidi="ar-SA"/>
    </w:rPr>
  </w:style>
  <w:style w:type="character" w:customStyle="1" w:styleId="70">
    <w:name w:val="标题 Char"/>
    <w:link w:val="4"/>
    <w:qFormat/>
    <w:locked/>
    <w:uiPriority w:val="99"/>
    <w:rPr>
      <w:rFonts w:ascii="Cambria" w:hAnsi="Cambria"/>
      <w:b/>
      <w:kern w:val="2"/>
      <w:sz w:val="32"/>
    </w:rPr>
  </w:style>
  <w:style w:type="character" w:customStyle="1" w:styleId="71">
    <w:name w:val="批注文字 Char"/>
    <w:link w:val="9"/>
    <w:qFormat/>
    <w:locked/>
    <w:uiPriority w:val="99"/>
    <w:rPr>
      <w:kern w:val="2"/>
      <w:sz w:val="24"/>
    </w:rPr>
  </w:style>
  <w:style w:type="character" w:customStyle="1" w:styleId="72">
    <w:name w:val="批注主题 Char"/>
    <w:link w:val="23"/>
    <w:qFormat/>
    <w:locked/>
    <w:uiPriority w:val="99"/>
    <w:rPr>
      <w:b/>
      <w:kern w:val="2"/>
      <w:sz w:val="24"/>
    </w:rPr>
  </w:style>
  <w:style w:type="character" w:customStyle="1" w:styleId="73">
    <w:name w:val="批注文字 Char1"/>
    <w:qFormat/>
    <w:uiPriority w:val="99"/>
    <w:rPr>
      <w:kern w:val="2"/>
      <w:sz w:val="24"/>
    </w:rPr>
  </w:style>
  <w:style w:type="character" w:customStyle="1" w:styleId="74">
    <w:name w:val="ico-jiang"/>
    <w:basedOn w:val="26"/>
    <w:qFormat/>
    <w:uiPriority w:val="0"/>
  </w:style>
  <w:style w:type="character" w:customStyle="1" w:styleId="75">
    <w:name w:val="ico-jiang1"/>
    <w:basedOn w:val="26"/>
    <w:qFormat/>
    <w:uiPriority w:val="0"/>
  </w:style>
  <w:style w:type="character" w:customStyle="1" w:styleId="76">
    <w:name w:val="top-icon"/>
    <w:basedOn w:val="26"/>
    <w:qFormat/>
    <w:uiPriority w:val="0"/>
  </w:style>
  <w:style w:type="character" w:customStyle="1" w:styleId="77">
    <w:name w:val="tip"/>
    <w:basedOn w:val="26"/>
    <w:qFormat/>
    <w:uiPriority w:val="0"/>
    <w:rPr>
      <w:vanish/>
      <w:color w:val="FF0000"/>
      <w:sz w:val="18"/>
      <w:szCs w:val="18"/>
    </w:rPr>
  </w:style>
  <w:style w:type="character" w:customStyle="1" w:styleId="78">
    <w:name w:val="f-star"/>
    <w:basedOn w:val="26"/>
    <w:qFormat/>
    <w:uiPriority w:val="0"/>
    <w:rPr>
      <w:color w:val="999999"/>
      <w:sz w:val="21"/>
      <w:szCs w:val="21"/>
    </w:rPr>
  </w:style>
  <w:style w:type="character" w:customStyle="1" w:styleId="79">
    <w:name w:val="my-notice"/>
    <w:basedOn w:val="26"/>
    <w:qFormat/>
    <w:uiPriority w:val="0"/>
  </w:style>
  <w:style w:type="character" w:customStyle="1" w:styleId="80">
    <w:name w:val="ui-bz-bg-hover"/>
    <w:basedOn w:val="26"/>
    <w:qFormat/>
    <w:uiPriority w:val="0"/>
    <w:rPr>
      <w:shd w:val="clear" w:color="auto" w:fill="000000"/>
    </w:rPr>
  </w:style>
  <w:style w:type="character" w:customStyle="1" w:styleId="81">
    <w:name w:val="ui-bz-bg-hover1"/>
    <w:basedOn w:val="26"/>
    <w:qFormat/>
    <w:uiPriority w:val="0"/>
  </w:style>
  <w:style w:type="character" w:customStyle="1" w:styleId="82">
    <w:name w:val="bds_nopic"/>
    <w:basedOn w:val="26"/>
    <w:qFormat/>
    <w:uiPriority w:val="0"/>
  </w:style>
  <w:style w:type="character" w:customStyle="1" w:styleId="83">
    <w:name w:val="bds_nopic1"/>
    <w:basedOn w:val="26"/>
    <w:qFormat/>
    <w:uiPriority w:val="0"/>
  </w:style>
  <w:style w:type="character" w:customStyle="1" w:styleId="84">
    <w:name w:val="no7"/>
    <w:basedOn w:val="26"/>
    <w:qFormat/>
    <w:uiPriority w:val="0"/>
  </w:style>
  <w:style w:type="character" w:customStyle="1" w:styleId="85">
    <w:name w:val="no6"/>
    <w:basedOn w:val="26"/>
    <w:qFormat/>
    <w:uiPriority w:val="0"/>
  </w:style>
  <w:style w:type="character" w:customStyle="1" w:styleId="86">
    <w:name w:val="no42"/>
    <w:basedOn w:val="26"/>
    <w:qFormat/>
    <w:uiPriority w:val="0"/>
  </w:style>
  <w:style w:type="character" w:customStyle="1" w:styleId="87">
    <w:name w:val="no52"/>
    <w:basedOn w:val="26"/>
    <w:qFormat/>
    <w:uiPriority w:val="0"/>
  </w:style>
  <w:style w:type="character" w:customStyle="1" w:styleId="88">
    <w:name w:val="my-class"/>
    <w:basedOn w:val="26"/>
    <w:qFormat/>
    <w:uiPriority w:val="0"/>
  </w:style>
  <w:style w:type="character" w:customStyle="1" w:styleId="89">
    <w:name w:val="bds_more"/>
    <w:basedOn w:val="26"/>
    <w:qFormat/>
    <w:uiPriority w:val="0"/>
  </w:style>
  <w:style w:type="character" w:customStyle="1" w:styleId="90">
    <w:name w:val="bds_more1"/>
    <w:basedOn w:val="26"/>
    <w:qFormat/>
    <w:uiPriority w:val="0"/>
    <w:rPr>
      <w:rFonts w:hint="eastAsia" w:ascii="宋体" w:hAnsi="宋体" w:eastAsia="宋体" w:cs="宋体"/>
    </w:rPr>
  </w:style>
  <w:style w:type="character" w:customStyle="1" w:styleId="91">
    <w:name w:val="bds_more2"/>
    <w:basedOn w:val="26"/>
    <w:qFormat/>
    <w:uiPriority w:val="0"/>
    <w:rPr>
      <w:rFonts w:ascii="宋体 ! important" w:hAnsi="宋体 ! important" w:eastAsia="宋体 ! important" w:cs="宋体 ! important"/>
      <w:color w:val="454545"/>
      <w:sz w:val="18"/>
      <w:szCs w:val="18"/>
    </w:rPr>
  </w:style>
  <w:style w:type="character" w:customStyle="1" w:styleId="92">
    <w:name w:val="t-tag"/>
    <w:basedOn w:val="26"/>
    <w:qFormat/>
    <w:uiPriority w:val="0"/>
    <w:rPr>
      <w:color w:val="FFFFFF"/>
      <w:sz w:val="18"/>
      <w:szCs w:val="18"/>
      <w:shd w:val="clear" w:color="auto" w:fill="FE8833"/>
    </w:rPr>
  </w:style>
  <w:style w:type="character" w:customStyle="1" w:styleId="93">
    <w:name w:val="org_name2"/>
    <w:basedOn w:val="26"/>
    <w:qFormat/>
    <w:uiPriority w:val="0"/>
  </w:style>
  <w:style w:type="character" w:customStyle="1" w:styleId="94">
    <w:name w:val="orange6"/>
    <w:basedOn w:val="26"/>
    <w:qFormat/>
    <w:uiPriority w:val="0"/>
    <w:rPr>
      <w:color w:val="3FB58F"/>
    </w:rPr>
  </w:style>
  <w:style w:type="character" w:customStyle="1" w:styleId="95">
    <w:name w:val="no72"/>
    <w:basedOn w:val="26"/>
    <w:qFormat/>
    <w:uiPriority w:val="0"/>
  </w:style>
  <w:style w:type="character" w:customStyle="1" w:styleId="96">
    <w:name w:val="orange"/>
    <w:basedOn w:val="26"/>
    <w:qFormat/>
    <w:uiPriority w:val="0"/>
    <w:rPr>
      <w:color w:val="3FB58F"/>
    </w:rPr>
  </w:style>
  <w:style w:type="character" w:customStyle="1" w:styleId="97">
    <w:name w:val="no62"/>
    <w:basedOn w:val="26"/>
    <w:qFormat/>
    <w:uiPriority w:val="0"/>
  </w:style>
  <w:style w:type="character" w:customStyle="1" w:styleId="98">
    <w:name w:val="tip10"/>
    <w:basedOn w:val="26"/>
    <w:qFormat/>
    <w:uiPriority w:val="0"/>
    <w:rPr>
      <w:vanish/>
      <w:color w:val="FF0000"/>
      <w:sz w:val="18"/>
      <w:szCs w:val="18"/>
    </w:rPr>
  </w:style>
  <w:style w:type="character" w:customStyle="1" w:styleId="99">
    <w:name w:val="org_name"/>
    <w:basedOn w:val="26"/>
    <w:qFormat/>
    <w:uiPriority w:val="0"/>
  </w:style>
  <w:style w:type="character" w:customStyle="1" w:styleId="100">
    <w:name w:val="bds_nopic2"/>
    <w:basedOn w:val="26"/>
    <w:qFormat/>
    <w:uiPriority w:val="0"/>
  </w:style>
  <w:style w:type="character" w:customStyle="1" w:styleId="101">
    <w:name w:val="my-notice1"/>
    <w:basedOn w:val="26"/>
    <w:qFormat/>
    <w:uiPriority w:val="0"/>
  </w:style>
  <w:style w:type="character" w:customStyle="1" w:styleId="102">
    <w:name w:val="tip9"/>
    <w:basedOn w:val="26"/>
    <w:qFormat/>
    <w:uiPriority w:val="0"/>
    <w:rPr>
      <w:vanish/>
      <w:color w:val="FF0000"/>
      <w:sz w:val="18"/>
      <w:szCs w:val="18"/>
    </w:rPr>
  </w:style>
  <w:style w:type="character" w:customStyle="1" w:styleId="103">
    <w:name w:val="no5"/>
    <w:basedOn w:val="26"/>
    <w:qFormat/>
    <w:uiPriority w:val="0"/>
  </w:style>
  <w:style w:type="paragraph" w:customStyle="1" w:styleId="104">
    <w:name w:val="图表文字"/>
    <w:basedOn w:val="1"/>
    <w:next w:val="1"/>
    <w:qFormat/>
    <w:uiPriority w:val="0"/>
    <w:pPr>
      <w:spacing w:line="320" w:lineRule="exact"/>
      <w:jc w:val="center"/>
    </w:pPr>
    <w:rPr>
      <w:rFonts w:cs="宋体"/>
    </w:rPr>
  </w:style>
  <w:style w:type="paragraph" w:styleId="105">
    <w:name w:val="List Paragraph"/>
    <w:basedOn w:val="1"/>
    <w:qFormat/>
    <w:uiPriority w:val="34"/>
    <w:pPr>
      <w:tabs>
        <w:tab w:val="left" w:pos="547"/>
        <w:tab w:val="left" w:pos="1080"/>
      </w:tabs>
      <w:ind w:firstLine="420" w:firstLineChars="200"/>
    </w:pPr>
  </w:style>
  <w:style w:type="paragraph" w:customStyle="1" w:styleId="106">
    <w:name w:val="Revision"/>
    <w:hidden/>
    <w:unhideWhenUsed/>
    <w:qFormat/>
    <w:uiPriority w:val="99"/>
    <w:rPr>
      <w:rFonts w:ascii="Times New Roman" w:hAnsi="Times New Roman" w:eastAsia="宋体" w:cs="Times New Roman"/>
      <w:kern w:val="2"/>
      <w:sz w:val="21"/>
      <w:szCs w:val="24"/>
      <w:lang w:val="en-US" w:eastAsia="zh-CN" w:bidi="ar-SA"/>
    </w:rPr>
  </w:style>
  <w:style w:type="paragraph" w:customStyle="1" w:styleId="107">
    <w:name w:val="正文内容"/>
    <w:qFormat/>
    <w:uiPriority w:val="0"/>
    <w:pPr>
      <w:spacing w:line="300" w:lineRule="auto"/>
      <w:ind w:firstLine="420"/>
    </w:pPr>
    <w:rPr>
      <w:rFonts w:ascii="宋体" w:hAnsi="Calibri" w:eastAsia="宋体" w:cs="Times New Roman"/>
      <w:sz w:val="21"/>
      <w:lang w:val="en-US" w:eastAsia="zh-CN" w:bidi="ar-SA"/>
    </w:rPr>
  </w:style>
  <w:style w:type="paragraph" w:customStyle="1" w:styleId="108">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09">
    <w:name w:val="二级条标题"/>
    <w:basedOn w:val="110"/>
    <w:next w:val="108"/>
    <w:qFormat/>
    <w:uiPriority w:val="0"/>
    <w:pPr>
      <w:numPr>
        <w:ilvl w:val="3"/>
        <w:numId w:val="1"/>
      </w:numPr>
      <w:outlineLvl w:val="3"/>
    </w:pPr>
  </w:style>
  <w:style w:type="paragraph" w:customStyle="1" w:styleId="110">
    <w:name w:val="一级条标题"/>
    <w:basedOn w:val="111"/>
    <w:next w:val="108"/>
    <w:qFormat/>
    <w:uiPriority w:val="0"/>
    <w:pPr>
      <w:numPr>
        <w:ilvl w:val="2"/>
        <w:numId w:val="1"/>
      </w:numPr>
      <w:spacing w:before="0" w:beforeLines="0" w:after="0" w:afterLines="0"/>
      <w:outlineLvl w:val="2"/>
    </w:pPr>
  </w:style>
  <w:style w:type="paragraph" w:customStyle="1" w:styleId="111">
    <w:name w:val="章标题"/>
    <w:next w:val="108"/>
    <w:qFormat/>
    <w:uiPriority w:val="0"/>
    <w:pPr>
      <w:numPr>
        <w:ilvl w:val="1"/>
        <w:numId w:val="1"/>
      </w:numPr>
      <w:spacing w:before="156" w:beforeLines="50" w:after="156" w:afterLines="50"/>
      <w:jc w:val="both"/>
      <w:outlineLvl w:val="1"/>
    </w:pPr>
    <w:rPr>
      <w:rFonts w:ascii="黑体" w:hAnsi="Times New Roman" w:eastAsia="黑体" w:cs="Times New Roman"/>
      <w:sz w:val="21"/>
      <w:lang w:val="en-US" w:eastAsia="zh-CN" w:bidi="ar-SA"/>
    </w:rPr>
  </w:style>
  <w:style w:type="paragraph" w:customStyle="1" w:styleId="112">
    <w:name w:val="无间隔2"/>
    <w:qFormat/>
    <w:uiPriority w:val="0"/>
    <w:pPr>
      <w:widowControl w:val="0"/>
      <w:jc w:val="both"/>
    </w:pPr>
    <w:rPr>
      <w:rFonts w:ascii="Times New Roman" w:hAnsi="Times New Roman" w:eastAsia="宋体" w:cs="Times New Roman"/>
      <w:kern w:val="2"/>
      <w:sz w:val="21"/>
      <w:szCs w:val="21"/>
      <w:lang w:val="en-US" w:eastAsia="zh-CN" w:bidi="ar-SA"/>
    </w:rPr>
  </w:style>
  <w:style w:type="paragraph" w:customStyle="1" w:styleId="113">
    <w:name w:val="RR3"/>
    <w:basedOn w:val="1"/>
    <w:qFormat/>
    <w:uiPriority w:val="0"/>
    <w:pPr>
      <w:tabs>
        <w:tab w:val="left" w:pos="312"/>
      </w:tabs>
      <w:spacing w:line="440" w:lineRule="exact"/>
      <w:jc w:val="left"/>
    </w:pPr>
    <w:rPr>
      <w:rFonts w:ascii="仿宋_GB2312" w:hAnsi="宋体" w:eastAsia="仿宋_GB2312"/>
      <w:sz w:val="24"/>
      <w:szCs w:val="24"/>
    </w:rPr>
  </w:style>
  <w:style w:type="paragraph" w:customStyle="1" w:styleId="114">
    <w:name w:val="No Spacing"/>
    <w:qFormat/>
    <w:uiPriority w:val="0"/>
    <w:pPr>
      <w:widowControl w:val="0"/>
      <w:jc w:val="both"/>
    </w:pPr>
    <w:rPr>
      <w:rFonts w:ascii="Times New Roman" w:hAnsi="Times New Roman" w:eastAsia="宋体" w:cs="Times New Roman"/>
      <w:kern w:val="2"/>
      <w:sz w:val="21"/>
      <w:szCs w:val="21"/>
      <w:lang w:val="en-US" w:eastAsia="zh-CN" w:bidi="ar-SA"/>
    </w:rPr>
  </w:style>
  <w:style w:type="paragraph" w:customStyle="1" w:styleId="115">
    <w:name w:val="Table Paragraph"/>
    <w:basedOn w:val="1"/>
    <w:qFormat/>
    <w:uiPriority w:val="1"/>
    <w:rPr>
      <w:rFonts w:ascii="宋体" w:hAnsi="宋体" w:eastAsia="宋体" w:cs="宋体"/>
      <w:lang w:val="zh-CN" w:eastAsia="zh-CN" w:bidi="zh-CN"/>
    </w:rPr>
  </w:style>
  <w:style w:type="paragraph" w:customStyle="1" w:styleId="116">
    <w:name w:val="无间隔4"/>
    <w:qFormat/>
    <w:uiPriority w:val="0"/>
    <w:pPr>
      <w:widowControl w:val="0"/>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931821D-11B4-46B7-A21F-EBCD020FF4F5}">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23</Pages>
  <Words>7356</Words>
  <Characters>8250</Characters>
  <Lines>67</Lines>
  <Paragraphs>19</Paragraphs>
  <TotalTime>0</TotalTime>
  <ScaleCrop>false</ScaleCrop>
  <LinksUpToDate>false</LinksUpToDate>
  <CharactersWithSpaces>9179</CharactersWithSpaces>
  <Application>WPS Office_11.1.0.10941_F1E327BC-269C-435d-A152-05C5408002CA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2015-06-08T01:41:00Z</dcterms:created>
  <dc:creator>微软用户</dc:creator>
  <cp:lastModifiedBy>周  鹏</cp:lastModifiedBy>
  <cp:lastPrinted>2022-01-11T08:57:59Z</cp:lastPrinted>
  <dcterms:modified xsi:type="dcterms:W3CDTF">2022-01-11T08:58:11Z</dcterms:modified>
  <dc:title>材料邀标书</dc:title>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2052-11.1.0.10941</vt:lpwstr>
  </property>
  <property fmtid="{D5CDD505-2E9C-101B-9397-08002B2CF9AE}" pid="3" name="ICV">
    <vt:lpwstr>A9DFEAC110294A098FA3D1B89937489A</vt:lpwstr>
  </property>
</Properties>
</file>